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860B3">
      <w:pPr>
        <w:jc w:val="center"/>
        <w:rPr>
          <w:rFonts w:hint="eastAsia" w:ascii="方正小标宋_GBK" w:hAnsi="黑体" w:eastAsia="方正小标宋_GBK"/>
          <w:color w:val="auto"/>
          <w:sz w:val="38"/>
          <w:szCs w:val="38"/>
          <w:lang w:eastAsia="zh-CN"/>
        </w:rPr>
      </w:pPr>
      <w:r>
        <w:rPr>
          <w:rFonts w:hint="eastAsia" w:ascii="方正小标宋_GBK" w:hAnsi="黑体" w:eastAsia="方正小标宋_GBK"/>
          <w:color w:val="auto"/>
          <w:sz w:val="38"/>
          <w:szCs w:val="38"/>
          <w:lang w:eastAsia="zh-CN"/>
        </w:rPr>
        <w:t>龙岩市生态环境局</w:t>
      </w:r>
    </w:p>
    <w:p w14:paraId="6A70DD5C">
      <w:pPr>
        <w:adjustRightInd w:val="0"/>
        <w:snapToGrid w:val="0"/>
        <w:jc w:val="center"/>
        <w:rPr>
          <w:rFonts w:ascii="方正小标宋_GBK" w:hAnsi="黑体" w:eastAsia="方正小标宋_GBK"/>
          <w:color w:val="auto"/>
          <w:sz w:val="38"/>
          <w:szCs w:val="38"/>
        </w:rPr>
      </w:pPr>
      <w:r>
        <w:rPr>
          <w:rFonts w:hint="eastAsia" w:ascii="方正小标宋_GBK" w:hAnsi="黑体" w:eastAsia="方正小标宋_GBK"/>
          <w:color w:val="auto"/>
          <w:sz w:val="38"/>
          <w:szCs w:val="38"/>
        </w:rPr>
        <w:t>行政处罚决定书</w:t>
      </w:r>
    </w:p>
    <w:p w14:paraId="367E06A0">
      <w:pPr>
        <w:adjustRightInd w:val="0"/>
        <w:snapToGrid w:val="0"/>
        <w:spacing w:before="249" w:beforeLines="80"/>
        <w:jc w:val="center"/>
        <w:rPr>
          <w:rFonts w:hint="eastAsia" w:ascii="楷体_GB2312" w:hAnsi="宋体" w:eastAsia="楷体_GB2312"/>
          <w:sz w:val="32"/>
          <w:szCs w:val="32"/>
        </w:rPr>
      </w:pPr>
      <w:r>
        <w:rPr>
          <w:rFonts w:hint="eastAsia" w:ascii="楷体_GB2312" w:hAnsi="宋体" w:eastAsia="楷体_GB2312"/>
          <w:sz w:val="32"/>
          <w:szCs w:val="32"/>
          <w:u w:val="none"/>
          <w:lang w:val="en-US" w:eastAsia="zh-CN"/>
        </w:rPr>
        <w:t>闽龙漳</w:t>
      </w:r>
      <w:r>
        <w:rPr>
          <w:rFonts w:hint="eastAsia" w:ascii="楷体_GB2312" w:hAnsi="宋体" w:eastAsia="楷体_GB2312"/>
          <w:sz w:val="32"/>
          <w:szCs w:val="32"/>
          <w:u w:val="none"/>
        </w:rPr>
        <w:t>环罚</w:t>
      </w:r>
      <w:r>
        <w:rPr>
          <w:rFonts w:hint="eastAsia" w:ascii="楷体_GB2312" w:hAnsi="宋体" w:eastAsia="楷体_GB2312"/>
          <w:sz w:val="32"/>
          <w:szCs w:val="32"/>
          <w:u w:val="none"/>
          <w:lang w:eastAsia="zh-CN"/>
        </w:rPr>
        <w:t>决</w:t>
      </w:r>
      <w:r>
        <w:rPr>
          <w:rFonts w:hint="eastAsia" w:ascii="楷体_GB2312" w:hAnsi="宋体" w:eastAsia="楷体_GB2312"/>
          <w:sz w:val="32"/>
          <w:szCs w:val="32"/>
          <w:u w:val="none"/>
        </w:rPr>
        <w:t>〔</w:t>
      </w:r>
      <w:r>
        <w:rPr>
          <w:rFonts w:hint="eastAsia" w:ascii="楷体_GB2312" w:hAnsi="宋体" w:eastAsia="楷体_GB2312"/>
          <w:sz w:val="32"/>
          <w:szCs w:val="32"/>
          <w:u w:val="none"/>
          <w:lang w:val="en-US" w:eastAsia="zh-CN"/>
        </w:rPr>
        <w:t>2026</w:t>
      </w:r>
      <w:r>
        <w:rPr>
          <w:rFonts w:hint="eastAsia" w:ascii="楷体_GB2312" w:hAnsi="宋体" w:eastAsia="楷体_GB2312"/>
          <w:sz w:val="32"/>
          <w:szCs w:val="32"/>
          <w:u w:val="none"/>
        </w:rPr>
        <w:t>〕</w:t>
      </w:r>
      <w:r>
        <w:rPr>
          <w:rFonts w:hint="eastAsia" w:ascii="楷体_GB2312" w:hAnsi="宋体" w:eastAsia="楷体_GB2312"/>
          <w:sz w:val="32"/>
          <w:szCs w:val="32"/>
          <w:highlight w:val="none"/>
          <w:u w:val="none"/>
          <w:lang w:val="en-US" w:eastAsia="zh-CN"/>
        </w:rPr>
        <w:t>00005</w:t>
      </w:r>
      <w:r>
        <w:rPr>
          <w:rFonts w:hint="eastAsia" w:ascii="楷体_GB2312" w:hAnsi="宋体" w:eastAsia="楷体_GB2312"/>
          <w:sz w:val="32"/>
          <w:szCs w:val="32"/>
        </w:rPr>
        <w:t>号</w:t>
      </w:r>
      <w:bookmarkStart w:id="0" w:name="_GoBack"/>
      <w:bookmarkEnd w:id="0"/>
    </w:p>
    <w:p w14:paraId="2A5687D2">
      <w:pPr>
        <w:adjustRightInd w:val="0"/>
        <w:snapToGrid w:val="0"/>
        <w:spacing w:line="408" w:lineRule="auto"/>
        <w:jc w:val="left"/>
        <w:rPr>
          <w:rFonts w:ascii="黑体" w:hAnsi="宋体" w:eastAsia="黑体"/>
          <w:sz w:val="32"/>
          <w:szCs w:val="32"/>
        </w:rPr>
      </w:pPr>
    </w:p>
    <w:p w14:paraId="5603FB22">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当事人名称：</w:t>
      </w:r>
      <w:r>
        <w:rPr>
          <w:rFonts w:hint="eastAsia" w:ascii="仿宋_GB2312" w:hAnsi="宋体" w:eastAsia="仿宋_GB2312"/>
          <w:sz w:val="30"/>
          <w:szCs w:val="30"/>
          <w:u w:val="single"/>
          <w:lang w:val="en-US" w:eastAsia="zh-CN"/>
        </w:rPr>
        <w:t>漳平市詹双养生猪养殖场</w:t>
      </w:r>
    </w:p>
    <w:p w14:paraId="16238E9C">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lang w:val="en-US" w:eastAsia="zh-CN"/>
        </w:rPr>
        <w:t>经营者</w:t>
      </w:r>
      <w:r>
        <w:rPr>
          <w:rFonts w:hint="eastAsia" w:ascii="仿宋_GB2312" w:hAnsi="宋体" w:eastAsia="仿宋_GB2312"/>
          <w:sz w:val="30"/>
          <w:szCs w:val="30"/>
          <w:u w:val="single"/>
        </w:rPr>
        <w:t>：</w:t>
      </w:r>
      <w:r>
        <w:rPr>
          <w:rFonts w:hint="eastAsia" w:ascii="仿宋_GB2312" w:hAnsi="宋体" w:eastAsia="仿宋_GB2312"/>
          <w:sz w:val="30"/>
          <w:szCs w:val="30"/>
          <w:u w:val="single"/>
          <w:lang w:val="en-US" w:eastAsia="zh-CN"/>
        </w:rPr>
        <w:t>詹双养</w:t>
      </w:r>
      <w:r>
        <w:rPr>
          <w:rFonts w:hint="eastAsia" w:ascii="仿宋_GB2312" w:hAnsi="宋体" w:eastAsia="仿宋_GB2312"/>
          <w:sz w:val="30"/>
          <w:szCs w:val="30"/>
          <w:u w:val="single"/>
        </w:rPr>
        <w:t xml:space="preserve"> </w:t>
      </w:r>
    </w:p>
    <w:p w14:paraId="1D5A3D9A">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统一社会信用代码：92350881MA32EGC19Q </w:t>
      </w:r>
    </w:p>
    <w:p w14:paraId="62CBD75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 xml:space="preserve">地址：漳平市象湖镇长塔村草洋路16号                  </w:t>
      </w:r>
    </w:p>
    <w:p w14:paraId="399B49F8">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lang w:eastAsia="zh-CN"/>
        </w:rPr>
        <w:t>我局</w:t>
      </w:r>
      <w:r>
        <w:rPr>
          <w:rFonts w:hint="eastAsia" w:ascii="仿宋_GB2312" w:hAnsi="宋体" w:eastAsia="仿宋_GB2312"/>
          <w:sz w:val="30"/>
          <w:szCs w:val="30"/>
          <w:u w:val="single"/>
        </w:rPr>
        <w:t xml:space="preserve">于 </w:t>
      </w:r>
      <w:r>
        <w:rPr>
          <w:rFonts w:hint="eastAsia" w:ascii="仿宋_GB2312" w:hAnsi="宋体" w:eastAsia="仿宋_GB2312"/>
          <w:sz w:val="30"/>
          <w:szCs w:val="30"/>
          <w:u w:val="single"/>
          <w:lang w:val="en-US" w:eastAsia="zh-CN"/>
        </w:rPr>
        <w:t>2026</w:t>
      </w:r>
      <w:r>
        <w:rPr>
          <w:rFonts w:hint="eastAsia" w:ascii="仿宋_GB2312" w:hAnsi="宋体" w:eastAsia="仿宋_GB2312"/>
          <w:sz w:val="30"/>
          <w:szCs w:val="30"/>
          <w:u w:val="single"/>
        </w:rPr>
        <w:t xml:space="preserve"> 年 </w:t>
      </w:r>
      <w:r>
        <w:rPr>
          <w:rFonts w:hint="eastAsia" w:ascii="仿宋_GB2312" w:hAnsi="宋体" w:eastAsia="仿宋_GB2312"/>
          <w:sz w:val="30"/>
          <w:szCs w:val="30"/>
          <w:u w:val="single"/>
          <w:lang w:val="en-US" w:eastAsia="zh-CN"/>
        </w:rPr>
        <w:t>4</w:t>
      </w:r>
      <w:r>
        <w:rPr>
          <w:rFonts w:hint="eastAsia" w:ascii="仿宋_GB2312" w:hAnsi="宋体" w:eastAsia="仿宋_GB2312"/>
          <w:sz w:val="30"/>
          <w:szCs w:val="30"/>
          <w:u w:val="single"/>
        </w:rPr>
        <w:t xml:space="preserve">月 </w:t>
      </w:r>
      <w:r>
        <w:rPr>
          <w:rFonts w:hint="eastAsia" w:ascii="仿宋_GB2312" w:hAnsi="宋体" w:eastAsia="仿宋_GB2312"/>
          <w:sz w:val="30"/>
          <w:szCs w:val="30"/>
          <w:u w:val="single"/>
          <w:lang w:val="en-US" w:eastAsia="zh-CN"/>
        </w:rPr>
        <w:t>6</w:t>
      </w:r>
      <w:r>
        <w:rPr>
          <w:rFonts w:hint="eastAsia" w:ascii="仿宋_GB2312" w:hAnsi="宋体" w:eastAsia="仿宋_GB2312"/>
          <w:sz w:val="30"/>
          <w:szCs w:val="30"/>
          <w:u w:val="single"/>
        </w:rPr>
        <w:t xml:space="preserve"> 日对你</w:t>
      </w:r>
      <w:r>
        <w:rPr>
          <w:rFonts w:hint="eastAsia" w:ascii="仿宋_GB2312" w:hAnsi="宋体" w:eastAsia="仿宋_GB2312"/>
          <w:sz w:val="30"/>
          <w:szCs w:val="30"/>
          <w:u w:val="single"/>
          <w:lang w:val="en-US" w:eastAsia="zh-CN"/>
        </w:rPr>
        <w:t>养殖场</w:t>
      </w:r>
      <w:r>
        <w:rPr>
          <w:rFonts w:hint="eastAsia" w:ascii="仿宋_GB2312" w:hAnsi="宋体" w:eastAsia="仿宋_GB2312"/>
          <w:sz w:val="30"/>
          <w:szCs w:val="30"/>
          <w:u w:val="single"/>
        </w:rPr>
        <w:t>进行了调查，发现你</w:t>
      </w:r>
      <w:r>
        <w:rPr>
          <w:rFonts w:hint="eastAsia" w:ascii="仿宋_GB2312" w:hAnsi="宋体" w:eastAsia="仿宋_GB2312"/>
          <w:sz w:val="30"/>
          <w:szCs w:val="30"/>
          <w:u w:val="single"/>
          <w:lang w:val="en-US" w:eastAsia="zh-CN"/>
        </w:rPr>
        <w:t>养殖场</w:t>
      </w:r>
      <w:r>
        <w:rPr>
          <w:rFonts w:hint="eastAsia" w:ascii="仿宋_GB2312" w:hAnsi="宋体" w:eastAsia="仿宋_GB2312"/>
          <w:sz w:val="30"/>
          <w:szCs w:val="30"/>
          <w:u w:val="single"/>
        </w:rPr>
        <w:t>实施了以下生态环境违法行为：</w:t>
      </w:r>
    </w:p>
    <w:p w14:paraId="75739B69">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lang w:val="en-US" w:eastAsia="zh-CN"/>
        </w:rPr>
        <w:t>2026年4月6日，我局执法人员到你漳平市詹双养生猪养殖场进行现场检查。经查，你养殖场建有猪舍3栋，核定存栏生猪360头，现养殖生猪350头，其中母猪约30头，其余为菜猪。你养殖场养殖废水经管道收集后进入收集池，最终进入异位发酵床处理。现场检查时，你养殖场猪舍通往收集池管道边有猪粪露天堆积在未做硬化的地面上，雨季有淋溶水外流风险。</w:t>
      </w:r>
    </w:p>
    <w:p w14:paraId="37632169">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rPr>
        <w:t>以上事实，有以下主要证据证明。</w:t>
      </w:r>
    </w:p>
    <w:p w14:paraId="7839F106">
      <w:pPr>
        <w:adjustRightInd w:val="0"/>
        <w:snapToGrid w:val="0"/>
        <w:spacing w:line="360" w:lineRule="auto"/>
        <w:ind w:firstLine="600" w:firstLineChars="200"/>
        <w:rPr>
          <w:rFonts w:hint="eastAsia" w:ascii="仿宋_GB2312" w:hAnsi="宋体" w:eastAsia="仿宋_GB2312"/>
          <w:sz w:val="30"/>
          <w:szCs w:val="30"/>
          <w:u w:val="single"/>
          <w:lang w:val="en-US" w:eastAsia="zh-CN"/>
        </w:rPr>
      </w:pPr>
      <w:r>
        <w:rPr>
          <w:rFonts w:hint="eastAsia" w:ascii="仿宋_GB2312" w:hAnsi="宋体" w:eastAsia="仿宋_GB2312"/>
          <w:sz w:val="30"/>
          <w:szCs w:val="30"/>
          <w:u w:val="single"/>
          <w:lang w:val="en-US" w:eastAsia="zh-CN"/>
        </w:rPr>
        <w:t>1、2026年4月6日龙岩市漳平生态环境局《现场勘查笔录》、附图及现场拍摄的照片一份，证明现场检查情况；</w:t>
      </w:r>
    </w:p>
    <w:p w14:paraId="20829FB3">
      <w:pPr>
        <w:adjustRightInd w:val="0"/>
        <w:snapToGrid w:val="0"/>
        <w:spacing w:line="360" w:lineRule="auto"/>
        <w:ind w:firstLine="600" w:firstLineChars="200"/>
        <w:rPr>
          <w:rFonts w:hint="eastAsia" w:ascii="仿宋_GB2312" w:hAnsi="宋体" w:eastAsia="仿宋_GB2312"/>
          <w:sz w:val="30"/>
          <w:szCs w:val="30"/>
          <w:u w:val="single"/>
          <w:lang w:val="en-US" w:eastAsia="zh-CN"/>
        </w:rPr>
      </w:pPr>
      <w:r>
        <w:rPr>
          <w:rFonts w:hint="eastAsia" w:ascii="仿宋_GB2312" w:hAnsi="宋体" w:eastAsia="仿宋_GB2312"/>
          <w:sz w:val="30"/>
          <w:szCs w:val="30"/>
          <w:u w:val="single"/>
          <w:lang w:val="en-US" w:eastAsia="zh-CN"/>
        </w:rPr>
        <w:t>2、2026年4月6日龙岩市漳平生态环境局《调查询问笔录》一份，证明现场检查及粪污堆积相关情况；</w:t>
      </w:r>
    </w:p>
    <w:p w14:paraId="255EB4F4">
      <w:pPr>
        <w:adjustRightInd w:val="0"/>
        <w:snapToGrid w:val="0"/>
        <w:spacing w:line="360" w:lineRule="auto"/>
        <w:ind w:firstLine="600" w:firstLineChars="200"/>
        <w:rPr>
          <w:rFonts w:hint="eastAsia" w:ascii="仿宋_GB2312" w:hAnsi="宋体" w:eastAsia="仿宋_GB2312"/>
          <w:sz w:val="30"/>
          <w:szCs w:val="30"/>
          <w:u w:val="single"/>
          <w:lang w:val="en-US" w:eastAsia="zh-CN"/>
        </w:rPr>
      </w:pPr>
      <w:r>
        <w:rPr>
          <w:rFonts w:hint="eastAsia" w:ascii="仿宋_GB2312" w:hAnsi="宋体" w:eastAsia="仿宋_GB2312"/>
          <w:sz w:val="30"/>
          <w:szCs w:val="30"/>
          <w:u w:val="single"/>
          <w:lang w:val="en-US" w:eastAsia="zh-CN"/>
        </w:rPr>
        <w:t>3、你养殖场提供的营业执照、经营者身份证明各一份，证明主体信息；</w:t>
      </w:r>
    </w:p>
    <w:p w14:paraId="653359A6">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u w:val="single"/>
          <w:lang w:val="en-US" w:eastAsia="zh-CN"/>
        </w:rPr>
        <w:t>4、《漳平市农业农村局关于确认保留生猪养殖场核定存栏量的复函》（节选）一份、畜禽养殖场备案表一份，证明你养殖场为规模以上养殖场。</w:t>
      </w:r>
    </w:p>
    <w:p w14:paraId="034FEF5B">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lang w:val="en-US" w:eastAsia="zh-CN"/>
        </w:rPr>
        <w:t>你养殖场</w:t>
      </w:r>
      <w:r>
        <w:rPr>
          <w:rFonts w:hint="eastAsia" w:ascii="仿宋_GB2312" w:hAnsi="宋体" w:eastAsia="仿宋_GB2312"/>
          <w:sz w:val="30"/>
          <w:szCs w:val="30"/>
        </w:rPr>
        <w:t>上述行为违反了</w:t>
      </w:r>
      <w:r>
        <w:rPr>
          <w:rFonts w:hint="eastAsia" w:ascii="仿宋_GB2312" w:hAnsi="宋体" w:eastAsia="仿宋_GB2312"/>
          <w:sz w:val="30"/>
          <w:szCs w:val="30"/>
          <w:u w:val="single"/>
          <w:lang w:val="en-US" w:eastAsia="zh-CN"/>
        </w:rPr>
        <w:t>《中华人民共和国固体废物污染环境防治法》第六十五条第二款：“从事畜禽规模养殖应当及时收集、贮存、利用或者处置养殖过程中产生的畜禽粪污等固体废物，避免造成环境污染。”</w:t>
      </w:r>
      <w:r>
        <w:rPr>
          <w:rFonts w:hint="eastAsia" w:ascii="仿宋_GB2312" w:hAnsi="宋体" w:eastAsia="仿宋_GB2312"/>
          <w:sz w:val="30"/>
          <w:szCs w:val="30"/>
        </w:rPr>
        <w:t>的规定。</w:t>
      </w:r>
    </w:p>
    <w:p w14:paraId="332C02DC">
      <w:pPr>
        <w:adjustRightInd w:val="0"/>
        <w:snapToGrid w:val="0"/>
        <w:spacing w:line="360" w:lineRule="auto"/>
        <w:ind w:firstLine="600" w:firstLineChars="200"/>
        <w:rPr>
          <w:rFonts w:ascii="仿宋_GB2312" w:hAnsi="宋体" w:eastAsia="仿宋_GB2312"/>
          <w:sz w:val="30"/>
          <w:szCs w:val="30"/>
          <w:u w:val="single"/>
        </w:rPr>
      </w:pPr>
      <w:r>
        <w:rPr>
          <w:rFonts w:hint="eastAsia" w:ascii="仿宋_GB2312" w:hAnsi="宋体" w:eastAsia="仿宋_GB2312"/>
          <w:sz w:val="30"/>
          <w:szCs w:val="30"/>
        </w:rPr>
        <w:t>我局于</w:t>
      </w:r>
      <w:r>
        <w:rPr>
          <w:rFonts w:hint="eastAsia" w:ascii="仿宋_GB2312" w:hAnsi="宋体" w:eastAsia="仿宋_GB2312"/>
          <w:sz w:val="30"/>
          <w:szCs w:val="30"/>
          <w:u w:val="single"/>
        </w:rPr>
        <w:t xml:space="preserve"> </w:t>
      </w:r>
      <w:r>
        <w:rPr>
          <w:rFonts w:hint="eastAsia" w:ascii="仿宋_GB2312" w:hAnsi="宋体" w:eastAsia="仿宋_GB2312"/>
          <w:sz w:val="30"/>
          <w:szCs w:val="30"/>
          <w:u w:val="single"/>
          <w:lang w:val="en-US" w:eastAsia="zh-CN"/>
        </w:rPr>
        <w:t>2026</w:t>
      </w:r>
      <w:r>
        <w:rPr>
          <w:rFonts w:hint="eastAsia" w:ascii="仿宋_GB2312" w:hAnsi="宋体" w:eastAsia="仿宋_GB2312"/>
          <w:sz w:val="30"/>
          <w:szCs w:val="30"/>
          <w:u w:val="single"/>
        </w:rPr>
        <w:t xml:space="preserve"> </w:t>
      </w:r>
      <w:r>
        <w:rPr>
          <w:rFonts w:hint="eastAsia" w:ascii="仿宋_GB2312" w:hAnsi="宋体" w:eastAsia="仿宋_GB2312"/>
          <w:sz w:val="30"/>
          <w:szCs w:val="30"/>
        </w:rPr>
        <w:t>年</w:t>
      </w:r>
      <w:r>
        <w:rPr>
          <w:rFonts w:hint="eastAsia" w:ascii="仿宋_GB2312" w:hAnsi="宋体" w:eastAsia="仿宋_GB2312"/>
          <w:sz w:val="30"/>
          <w:szCs w:val="30"/>
          <w:u w:val="single"/>
        </w:rPr>
        <w:t xml:space="preserve"> </w:t>
      </w:r>
      <w:r>
        <w:rPr>
          <w:rFonts w:hint="eastAsia" w:ascii="仿宋_GB2312" w:hAnsi="宋体" w:eastAsia="仿宋_GB2312"/>
          <w:sz w:val="30"/>
          <w:szCs w:val="30"/>
          <w:u w:val="single"/>
          <w:lang w:val="en-US" w:eastAsia="zh-CN"/>
        </w:rPr>
        <w:t>6</w:t>
      </w:r>
      <w:r>
        <w:rPr>
          <w:rFonts w:hint="eastAsia" w:ascii="仿宋_GB2312" w:hAnsi="宋体" w:eastAsia="仿宋_GB2312"/>
          <w:sz w:val="30"/>
          <w:szCs w:val="30"/>
          <w:u w:val="single"/>
        </w:rPr>
        <w:t xml:space="preserve"> </w:t>
      </w:r>
      <w:r>
        <w:rPr>
          <w:rFonts w:hint="eastAsia" w:ascii="仿宋_GB2312" w:hAnsi="宋体" w:eastAsia="仿宋_GB2312"/>
          <w:sz w:val="30"/>
          <w:szCs w:val="30"/>
        </w:rPr>
        <w:t>月</w:t>
      </w:r>
      <w:r>
        <w:rPr>
          <w:rFonts w:hint="eastAsia" w:ascii="仿宋_GB2312" w:hAnsi="宋体" w:eastAsia="仿宋_GB2312"/>
          <w:sz w:val="30"/>
          <w:szCs w:val="30"/>
          <w:u w:val="single"/>
        </w:rPr>
        <w:t xml:space="preserve"> </w:t>
      </w:r>
      <w:r>
        <w:rPr>
          <w:rFonts w:hint="eastAsia" w:ascii="仿宋_GB2312" w:hAnsi="宋体" w:eastAsia="仿宋_GB2312"/>
          <w:sz w:val="30"/>
          <w:szCs w:val="30"/>
          <w:u w:val="single"/>
          <w:lang w:val="en-US" w:eastAsia="zh-CN"/>
        </w:rPr>
        <w:t>9</w:t>
      </w:r>
      <w:r>
        <w:rPr>
          <w:rFonts w:hint="eastAsia" w:ascii="仿宋_GB2312" w:hAnsi="宋体" w:eastAsia="仿宋_GB2312"/>
          <w:sz w:val="30"/>
          <w:szCs w:val="30"/>
          <w:u w:val="single"/>
        </w:rPr>
        <w:t xml:space="preserve"> </w:t>
      </w:r>
      <w:r>
        <w:rPr>
          <w:rFonts w:hint="eastAsia" w:ascii="仿宋_GB2312" w:hAnsi="宋体" w:eastAsia="仿宋_GB2312"/>
          <w:sz w:val="30"/>
          <w:szCs w:val="30"/>
        </w:rPr>
        <w:t>日以</w:t>
      </w:r>
      <w:r>
        <w:rPr>
          <w:rFonts w:hint="eastAsia" w:ascii="仿宋_GB2312" w:hAnsi="宋体" w:eastAsia="仿宋_GB2312"/>
          <w:sz w:val="30"/>
          <w:szCs w:val="30"/>
          <w:u w:val="single"/>
        </w:rPr>
        <w:t>《行政处罚事先告知书》（</w:t>
      </w:r>
      <w:r>
        <w:rPr>
          <w:rFonts w:hint="eastAsia" w:ascii="仿宋_GB2312" w:hAnsi="宋体" w:eastAsia="仿宋_GB2312"/>
          <w:sz w:val="30"/>
          <w:szCs w:val="30"/>
          <w:u w:val="single"/>
          <w:lang w:val="en-US" w:eastAsia="zh-CN"/>
        </w:rPr>
        <w:t>闽龙漳环事告</w:t>
      </w:r>
      <w:r>
        <w:rPr>
          <w:rFonts w:hint="eastAsia" w:ascii="仿宋_GB2312" w:hAnsi="宋体" w:eastAsia="仿宋_GB2312"/>
          <w:sz w:val="30"/>
          <w:szCs w:val="30"/>
          <w:u w:val="single"/>
        </w:rPr>
        <w:t>〔</w:t>
      </w:r>
      <w:r>
        <w:rPr>
          <w:rFonts w:hint="eastAsia" w:ascii="仿宋_GB2312" w:hAnsi="宋体" w:eastAsia="仿宋_GB2312"/>
          <w:sz w:val="30"/>
          <w:szCs w:val="30"/>
          <w:u w:val="single"/>
          <w:lang w:val="en-US" w:eastAsia="zh-CN"/>
        </w:rPr>
        <w:t>2026</w:t>
      </w:r>
      <w:r>
        <w:rPr>
          <w:rFonts w:hint="eastAsia" w:ascii="仿宋_GB2312" w:hAnsi="宋体" w:eastAsia="仿宋_GB2312"/>
          <w:sz w:val="30"/>
          <w:szCs w:val="30"/>
          <w:u w:val="single"/>
        </w:rPr>
        <w:t>〕</w:t>
      </w:r>
      <w:r>
        <w:rPr>
          <w:rFonts w:hint="eastAsia" w:ascii="仿宋_GB2312" w:hAnsi="宋体" w:eastAsia="仿宋_GB2312"/>
          <w:sz w:val="30"/>
          <w:szCs w:val="30"/>
          <w:u w:val="single"/>
          <w:lang w:val="en-US" w:eastAsia="zh-CN"/>
        </w:rPr>
        <w:t>0006</w:t>
      </w:r>
      <w:r>
        <w:rPr>
          <w:rFonts w:hint="eastAsia" w:ascii="仿宋_GB2312" w:hAnsi="宋体" w:eastAsia="仿宋_GB2312"/>
          <w:sz w:val="30"/>
          <w:szCs w:val="30"/>
          <w:u w:val="single"/>
        </w:rPr>
        <w:t>号）</w:t>
      </w:r>
      <w:r>
        <w:rPr>
          <w:rFonts w:hint="eastAsia" w:ascii="仿宋_GB2312" w:hAnsi="宋体" w:eastAsia="仿宋_GB2312"/>
          <w:sz w:val="30"/>
          <w:szCs w:val="30"/>
        </w:rPr>
        <w:t>告知你</w:t>
      </w:r>
      <w:r>
        <w:rPr>
          <w:rFonts w:hint="eastAsia" w:ascii="仿宋_GB2312" w:hAnsi="宋体" w:eastAsia="仿宋_GB2312"/>
          <w:sz w:val="30"/>
          <w:szCs w:val="30"/>
          <w:lang w:val="en-US" w:eastAsia="zh-CN"/>
        </w:rPr>
        <w:t>养殖场</w:t>
      </w:r>
      <w:r>
        <w:rPr>
          <w:rFonts w:hint="eastAsia" w:ascii="仿宋_GB2312" w:hAnsi="宋体" w:eastAsia="仿宋_GB2312"/>
          <w:sz w:val="30"/>
          <w:szCs w:val="30"/>
        </w:rPr>
        <w:t>陈述申辩权</w:t>
      </w:r>
      <w:r>
        <w:rPr>
          <w:rFonts w:hint="eastAsia" w:ascii="仿宋_GB2312" w:hAnsi="宋体" w:eastAsia="仿宋_GB2312"/>
          <w:sz w:val="30"/>
          <w:szCs w:val="30"/>
          <w:lang w:eastAsia="zh-CN"/>
        </w:rPr>
        <w:t>，</w:t>
      </w:r>
      <w:r>
        <w:rPr>
          <w:rFonts w:hint="eastAsia" w:ascii="仿宋_GB2312" w:hAnsi="宋体" w:eastAsia="仿宋_GB2312"/>
          <w:sz w:val="30"/>
          <w:szCs w:val="30"/>
          <w:u w:val="single"/>
          <w:lang w:val="en-US" w:eastAsia="zh-CN"/>
        </w:rPr>
        <w:t>你养殖场未在规定期限内向我局提出陈述申辩意见</w:t>
      </w:r>
      <w:r>
        <w:rPr>
          <w:rFonts w:hint="eastAsia" w:ascii="仿宋_GB2312" w:hAnsi="宋体" w:eastAsia="仿宋_GB2312"/>
          <w:sz w:val="30"/>
          <w:szCs w:val="30"/>
          <w:u w:val="single"/>
        </w:rPr>
        <w:t>。</w:t>
      </w:r>
    </w:p>
    <w:p w14:paraId="57833834">
      <w:pPr>
        <w:adjustRightInd w:val="0"/>
        <w:snapToGrid w:val="0"/>
        <w:spacing w:line="360" w:lineRule="auto"/>
        <w:ind w:firstLine="640" w:firstLineChars="0"/>
        <w:rPr>
          <w:rFonts w:hint="eastAsia" w:ascii="仿宋_GB2312" w:hAnsi="宋体" w:eastAsia="仿宋_GB2312"/>
          <w:sz w:val="30"/>
          <w:szCs w:val="30"/>
        </w:rPr>
      </w:pPr>
      <w:r>
        <w:rPr>
          <w:rFonts w:hint="eastAsia" w:ascii="仿宋_GB2312" w:hAnsi="宋体" w:eastAsia="仿宋_GB2312"/>
          <w:sz w:val="30"/>
          <w:szCs w:val="30"/>
          <w:lang w:val="en-US" w:eastAsia="zh-CN"/>
        </w:rPr>
        <w:t>依据</w:t>
      </w:r>
      <w:r>
        <w:rPr>
          <w:rFonts w:hint="eastAsia" w:ascii="仿宋_GB2312" w:hAnsi="宋体" w:eastAsia="仿宋_GB2312"/>
          <w:sz w:val="30"/>
          <w:szCs w:val="30"/>
          <w:u w:val="single"/>
          <w:lang w:val="en-US" w:eastAsia="zh-CN"/>
        </w:rPr>
        <w:t>《中华人民共和国固体废物污染环境防治法》第一百零七条：“从事畜禽规模养殖未及时收集、贮存、利用或者处置养殖过程中产生的畜禽粪污等固体废物的，由生态环境主管部门责令改正，可以处十万元以下的罚款；情节严重的，报经有批准权的人民政府批准，责令停业或者关闭。”</w:t>
      </w:r>
      <w:r>
        <w:rPr>
          <w:rFonts w:hint="eastAsia" w:ascii="仿宋_GB2312" w:hAnsi="宋体" w:eastAsia="仿宋_GB2312"/>
          <w:sz w:val="30"/>
          <w:szCs w:val="30"/>
        </w:rPr>
        <w:t>的规定，</w:t>
      </w:r>
      <w:r>
        <w:rPr>
          <w:rFonts w:hint="eastAsia" w:ascii="仿宋_GB2312" w:hAnsi="宋体" w:eastAsia="仿宋_GB2312"/>
          <w:sz w:val="30"/>
          <w:szCs w:val="30"/>
          <w:lang w:val="en-US" w:eastAsia="zh-CN"/>
        </w:rPr>
        <w:t>根据</w:t>
      </w:r>
      <w:r>
        <w:rPr>
          <w:rFonts w:hint="eastAsia" w:ascii="仿宋_GB2312" w:hAnsi="宋体" w:eastAsia="仿宋_GB2312"/>
          <w:sz w:val="30"/>
          <w:szCs w:val="30"/>
          <w:u w:val="single"/>
          <w:lang w:val="en-US" w:eastAsia="zh-CN"/>
        </w:rPr>
        <w:t>《福建省生态环境行政处罚裁量规则》共性裁量基准表、修正裁量基准表、个性裁量基准表第七类(固体废物污染防治类）序号6的规定</w:t>
      </w:r>
      <w:r>
        <w:rPr>
          <w:rFonts w:hint="eastAsia" w:ascii="仿宋_GB2312" w:hAnsi="宋体" w:eastAsia="仿宋_GB2312"/>
          <w:sz w:val="30"/>
          <w:szCs w:val="30"/>
          <w:u w:val="single"/>
        </w:rPr>
        <w:t>。</w:t>
      </w:r>
      <w:r>
        <w:rPr>
          <w:rFonts w:hint="eastAsia" w:ascii="仿宋_GB2312" w:hAnsi="宋体" w:eastAsia="仿宋_GB2312"/>
          <w:sz w:val="30"/>
          <w:szCs w:val="30"/>
          <w:highlight w:val="none"/>
          <w:u w:val="none"/>
          <w:lang w:val="en-US" w:eastAsia="zh-CN"/>
        </w:rPr>
        <w:t>综合考虑你养殖场违法行为构成要素、违法情节、违法程度等多方面因素</w:t>
      </w:r>
      <w:r>
        <w:rPr>
          <w:rFonts w:hint="eastAsia" w:ascii="仿宋_GB2312" w:hAnsi="宋体" w:eastAsia="仿宋_GB2312"/>
          <w:sz w:val="30"/>
          <w:szCs w:val="30"/>
          <w:u w:val="none"/>
        </w:rPr>
        <w:t>，</w:t>
      </w:r>
      <w:r>
        <w:rPr>
          <w:rFonts w:hint="eastAsia" w:ascii="仿宋_GB2312" w:hAnsi="宋体" w:eastAsia="仿宋_GB2312"/>
          <w:sz w:val="30"/>
          <w:szCs w:val="30"/>
          <w:lang w:eastAsia="zh-CN"/>
        </w:rPr>
        <w:t>我局</w:t>
      </w:r>
      <w:r>
        <w:rPr>
          <w:rFonts w:hint="eastAsia" w:ascii="仿宋_GB2312" w:hAnsi="宋体" w:eastAsia="仿宋_GB2312"/>
          <w:sz w:val="30"/>
          <w:szCs w:val="30"/>
        </w:rPr>
        <w:t>决定对你</w:t>
      </w:r>
      <w:r>
        <w:rPr>
          <w:rFonts w:hint="eastAsia" w:ascii="仿宋_GB2312" w:hAnsi="宋体" w:eastAsia="仿宋_GB2312"/>
          <w:sz w:val="30"/>
          <w:szCs w:val="30"/>
          <w:lang w:val="en-US" w:eastAsia="zh-CN"/>
        </w:rPr>
        <w:t>养殖场</w:t>
      </w:r>
      <w:r>
        <w:rPr>
          <w:rFonts w:hint="eastAsia" w:ascii="仿宋_GB2312" w:hAnsi="宋体" w:eastAsia="仿宋_GB2312"/>
          <w:sz w:val="30"/>
          <w:szCs w:val="30"/>
        </w:rPr>
        <w:t>处以如下行政处罚：</w:t>
      </w:r>
    </w:p>
    <w:p w14:paraId="1C5EF40A">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1.</w:t>
      </w:r>
      <w:r>
        <w:rPr>
          <w:rFonts w:hint="eastAsia" w:ascii="仿宋_GB2312" w:hAnsi="宋体" w:eastAsia="仿宋_GB2312"/>
          <w:sz w:val="30"/>
          <w:szCs w:val="30"/>
          <w:u w:val="single"/>
          <w:lang w:val="en-US" w:eastAsia="zh-CN"/>
        </w:rPr>
        <w:t>处罚款人民币3900.00元（罚款人民币叁仟玖佰元整）</w:t>
      </w:r>
    </w:p>
    <w:p w14:paraId="1B1E9C9B">
      <w:pPr>
        <w:adjustRightInd w:val="0"/>
        <w:snapToGrid w:val="0"/>
        <w:spacing w:line="360" w:lineRule="auto"/>
        <w:ind w:firstLine="600" w:firstLineChars="200"/>
        <w:rPr>
          <w:rFonts w:hint="eastAsia" w:ascii="仿宋_GB2312" w:hAnsi="宋体" w:eastAsia="仿宋_GB2312"/>
          <w:sz w:val="30"/>
          <w:szCs w:val="30"/>
          <w:u w:val="single"/>
        </w:rPr>
      </w:pPr>
      <w:r>
        <w:rPr>
          <w:rFonts w:hint="eastAsia" w:ascii="仿宋_GB2312" w:hAnsi="宋体" w:eastAsia="仿宋_GB2312"/>
          <w:sz w:val="30"/>
          <w:szCs w:val="30"/>
        </w:rPr>
        <w:t>限于接到本处罚决定之日起十五日内</w:t>
      </w:r>
      <w:r>
        <w:rPr>
          <w:rFonts w:hint="eastAsia" w:ascii="仿宋_GB2312" w:hAnsi="宋体" w:eastAsia="仿宋_GB2312"/>
          <w:sz w:val="30"/>
          <w:szCs w:val="30"/>
          <w:lang w:val="en-US" w:eastAsia="zh-CN"/>
        </w:rPr>
        <w:t>持《福建省非税收入缴款通知书（电子）》和本行政处罚决定书至</w:t>
      </w:r>
      <w:r>
        <w:rPr>
          <w:rFonts w:hint="eastAsia" w:ascii="仿宋_GB2312" w:hAnsi="宋体" w:eastAsia="仿宋_GB2312"/>
          <w:sz w:val="30"/>
          <w:szCs w:val="30"/>
        </w:rPr>
        <w:t>银行或者通过电子支付系统缴纳罚款。逾期不缴纳罚款的，</w:t>
      </w:r>
      <w:r>
        <w:rPr>
          <w:rFonts w:hint="eastAsia" w:ascii="仿宋_GB2312" w:hAnsi="宋体" w:eastAsia="仿宋_GB2312"/>
          <w:sz w:val="30"/>
          <w:szCs w:val="30"/>
          <w:lang w:eastAsia="zh-CN"/>
        </w:rPr>
        <w:t>我局</w:t>
      </w:r>
      <w:r>
        <w:rPr>
          <w:rFonts w:hint="eastAsia" w:ascii="仿宋_GB2312" w:hAnsi="宋体" w:eastAsia="仿宋_GB2312"/>
          <w:sz w:val="30"/>
          <w:szCs w:val="30"/>
        </w:rPr>
        <w:t>可以根据《中华人民共和国行政处罚法》第七十二条第一款第一项规定每日按罚款数额的百分之三加处罚款。</w:t>
      </w:r>
    </w:p>
    <w:p w14:paraId="6CED4D97">
      <w:pPr>
        <w:adjustRightInd w:val="0"/>
        <w:snapToGrid w:val="0"/>
        <w:spacing w:line="360" w:lineRule="auto"/>
        <w:ind w:firstLine="600" w:firstLineChars="200"/>
        <w:rPr>
          <w:rFonts w:hint="eastAsia" w:ascii="仿宋_GB2312" w:hAnsi="宋体" w:eastAsia="仿宋_GB2312"/>
          <w:sz w:val="30"/>
          <w:szCs w:val="30"/>
        </w:rPr>
      </w:pPr>
      <w:r>
        <w:rPr>
          <w:rFonts w:hint="eastAsia" w:ascii="仿宋_GB2312" w:hAnsi="宋体" w:eastAsia="仿宋_GB2312"/>
          <w:sz w:val="30"/>
          <w:szCs w:val="30"/>
        </w:rPr>
        <w:t>你</w:t>
      </w:r>
      <w:r>
        <w:rPr>
          <w:rFonts w:hint="eastAsia" w:ascii="仿宋_GB2312" w:hAnsi="宋体" w:eastAsia="仿宋_GB2312"/>
          <w:sz w:val="30"/>
          <w:szCs w:val="30"/>
          <w:lang w:val="en-US" w:eastAsia="zh-CN"/>
        </w:rPr>
        <w:t>养殖场</w:t>
      </w:r>
      <w:r>
        <w:rPr>
          <w:rFonts w:hint="eastAsia" w:ascii="仿宋_GB2312" w:hAnsi="宋体" w:eastAsia="仿宋_GB2312"/>
          <w:sz w:val="30"/>
          <w:szCs w:val="30"/>
        </w:rPr>
        <w:t>如不服本处罚决定，可在收到本处罚决定书之日起六十日内向</w:t>
      </w:r>
      <w:r>
        <w:rPr>
          <w:rFonts w:hint="eastAsia" w:ascii="仿宋_GB2312" w:hAnsi="宋体" w:eastAsia="仿宋_GB2312"/>
          <w:sz w:val="30"/>
          <w:szCs w:val="30"/>
          <w:lang w:val="en-US" w:eastAsia="zh-CN"/>
        </w:rPr>
        <w:t>龙岩市</w:t>
      </w:r>
      <w:r>
        <w:rPr>
          <w:rFonts w:hint="eastAsia" w:ascii="仿宋_GB2312" w:hAnsi="宋体" w:eastAsia="仿宋_GB2312"/>
          <w:sz w:val="30"/>
          <w:szCs w:val="30"/>
        </w:rPr>
        <w:t>人民政府申请行政复议，也可以在六个月内向</w:t>
      </w:r>
      <w:r>
        <w:rPr>
          <w:rFonts w:hint="eastAsia" w:ascii="仿宋_GB2312" w:hAnsi="宋体" w:eastAsia="仿宋_GB2312"/>
          <w:sz w:val="30"/>
          <w:szCs w:val="30"/>
          <w:lang w:val="en-US" w:eastAsia="zh-CN"/>
        </w:rPr>
        <w:t>新罗区</w:t>
      </w:r>
      <w:r>
        <w:rPr>
          <w:rFonts w:hint="eastAsia" w:ascii="仿宋_GB2312" w:hAnsi="宋体" w:eastAsia="仿宋_GB2312"/>
          <w:sz w:val="30"/>
          <w:szCs w:val="30"/>
        </w:rPr>
        <w:t>人民法院提起行政诉讼。申请行政复议或者提起行政诉讼，不停止行政处罚决定的执行。</w:t>
      </w:r>
    </w:p>
    <w:p w14:paraId="290F5F79">
      <w:pPr>
        <w:widowControl/>
        <w:adjustRightInd w:val="0"/>
        <w:snapToGrid w:val="0"/>
        <w:spacing w:line="360" w:lineRule="auto"/>
        <w:ind w:firstLine="600" w:firstLineChars="200"/>
        <w:rPr>
          <w:rFonts w:hint="eastAsia" w:ascii="仿宋_GB2312" w:eastAsia="仿宋_GB2312"/>
          <w:color w:val="auto"/>
          <w:kern w:val="0"/>
          <w:sz w:val="30"/>
          <w:szCs w:val="30"/>
          <w:lang w:bidi="ar"/>
        </w:rPr>
      </w:pPr>
      <w:r>
        <w:rPr>
          <w:rFonts w:hint="eastAsia" w:ascii="仿宋_GB2312" w:hAnsi="宋体" w:eastAsia="仿宋_GB2312"/>
          <w:sz w:val="30"/>
          <w:szCs w:val="30"/>
        </w:rPr>
        <w:t>逾期不申请行政复议，不提起行政诉讼，又不履行本处罚决定的，</w:t>
      </w:r>
      <w:r>
        <w:rPr>
          <w:rFonts w:hint="eastAsia" w:ascii="仿宋_GB2312" w:hAnsi="宋体" w:eastAsia="仿宋_GB2312"/>
          <w:sz w:val="30"/>
          <w:szCs w:val="30"/>
          <w:lang w:eastAsia="zh-CN"/>
        </w:rPr>
        <w:t>我局</w:t>
      </w:r>
      <w:r>
        <w:rPr>
          <w:rFonts w:hint="eastAsia" w:ascii="仿宋_GB2312" w:hAnsi="宋体" w:eastAsia="仿宋_GB2312"/>
          <w:sz w:val="30"/>
          <w:szCs w:val="30"/>
        </w:rPr>
        <w:t>将依法申请人民法院强制执行。</w:t>
      </w:r>
    </w:p>
    <w:p w14:paraId="3BFA39A3">
      <w:pPr>
        <w:widowControl/>
        <w:adjustRightInd w:val="0"/>
        <w:snapToGrid w:val="0"/>
        <w:spacing w:line="360" w:lineRule="auto"/>
        <w:ind w:firstLine="600" w:firstLineChars="200"/>
        <w:rPr>
          <w:rFonts w:hint="eastAsia" w:ascii="仿宋_GB2312" w:eastAsia="仿宋_GB2312"/>
          <w:color w:val="auto"/>
          <w:kern w:val="0"/>
          <w:sz w:val="30"/>
          <w:szCs w:val="30"/>
          <w:lang w:bidi="ar"/>
        </w:rPr>
      </w:pPr>
    </w:p>
    <w:p w14:paraId="4E0CD80F">
      <w:pPr>
        <w:widowControl/>
        <w:adjustRightInd w:val="0"/>
        <w:snapToGrid w:val="0"/>
        <w:spacing w:line="360" w:lineRule="auto"/>
        <w:ind w:firstLine="600" w:firstLineChars="200"/>
        <w:rPr>
          <w:rFonts w:hint="eastAsia" w:ascii="仿宋_GB2312" w:hAnsi="宋体" w:eastAsia="仿宋_GB2312"/>
          <w:sz w:val="30"/>
          <w:szCs w:val="30"/>
        </w:rPr>
      </w:pPr>
      <w:r>
        <w:rPr>
          <w:rFonts w:hint="eastAsia" w:ascii="仿宋_GB2312" w:eastAsia="仿宋_GB2312"/>
          <w:color w:val="auto"/>
          <w:kern w:val="0"/>
          <w:sz w:val="30"/>
          <w:szCs w:val="30"/>
          <w:lang w:bidi="ar"/>
        </w:rPr>
        <w:t>附件：信用修复告知书</w:t>
      </w:r>
    </w:p>
    <w:p w14:paraId="736A840C">
      <w:pPr>
        <w:adjustRightInd w:val="0"/>
        <w:snapToGrid w:val="0"/>
        <w:spacing w:line="360" w:lineRule="auto"/>
        <w:jc w:val="right"/>
        <w:rPr>
          <w:rFonts w:hint="eastAsia" w:ascii="仿宋_GB2312" w:hAnsi="宋体" w:eastAsia="仿宋_GB2312"/>
          <w:sz w:val="30"/>
          <w:szCs w:val="30"/>
          <w:lang w:eastAsia="zh-CN"/>
        </w:rPr>
      </w:pPr>
    </w:p>
    <w:p w14:paraId="05978E05">
      <w:pPr>
        <w:adjustRightInd w:val="0"/>
        <w:snapToGrid w:val="0"/>
        <w:spacing w:line="360" w:lineRule="auto"/>
        <w:jc w:val="right"/>
        <w:rPr>
          <w:rFonts w:hint="eastAsia" w:ascii="仿宋_GB2312" w:hAnsi="宋体" w:eastAsia="仿宋_GB2312"/>
          <w:sz w:val="30"/>
          <w:szCs w:val="30"/>
          <w:lang w:eastAsia="zh-CN"/>
        </w:rPr>
      </w:pPr>
    </w:p>
    <w:p w14:paraId="4C243933">
      <w:pPr>
        <w:adjustRightInd w:val="0"/>
        <w:snapToGrid w:val="0"/>
        <w:spacing w:line="360" w:lineRule="auto"/>
        <w:jc w:val="center"/>
        <w:rPr>
          <w:rFonts w:hint="eastAsia" w:ascii="仿宋_GB2312" w:hAnsi="宋体" w:eastAsia="仿宋_GB2312"/>
          <w:sz w:val="30"/>
          <w:szCs w:val="30"/>
        </w:rPr>
      </w:pPr>
      <w:r>
        <w:rPr>
          <w:rFonts w:hint="eastAsia" w:ascii="仿宋_GB2312" w:hAnsi="宋体" w:eastAsia="仿宋_GB2312"/>
          <w:sz w:val="30"/>
          <w:szCs w:val="30"/>
          <w:lang w:val="en-US" w:eastAsia="zh-CN"/>
        </w:rPr>
        <w:t xml:space="preserve">                                    </w:t>
      </w:r>
      <w:r>
        <w:rPr>
          <w:rFonts w:hint="eastAsia" w:ascii="仿宋_GB2312" w:hAnsi="宋体" w:eastAsia="仿宋_GB2312"/>
          <w:sz w:val="30"/>
          <w:szCs w:val="30"/>
          <w:lang w:eastAsia="zh-CN"/>
        </w:rPr>
        <w:t>龙岩市生态环境局</w:t>
      </w:r>
    </w:p>
    <w:p w14:paraId="5F0A0CE3">
      <w:pPr>
        <w:adjustRightInd w:val="0"/>
        <w:snapToGrid w:val="0"/>
        <w:spacing w:line="360" w:lineRule="auto"/>
        <w:ind w:right="210" w:rightChars="100"/>
        <w:jc w:val="right"/>
        <w:rPr>
          <w:rFonts w:hint="eastAsia" w:ascii="仿宋_GB2312" w:hAnsi="宋体" w:eastAsia="仿宋_GB2312"/>
          <w:sz w:val="30"/>
          <w:szCs w:val="30"/>
        </w:rPr>
      </w:pPr>
      <w:r>
        <w:rPr>
          <w:rFonts w:hint="eastAsia" w:ascii="仿宋_GB2312" w:hAnsi="宋体" w:eastAsia="仿宋_GB2312"/>
          <w:sz w:val="30"/>
          <w:szCs w:val="30"/>
          <w:lang w:val="en-US" w:eastAsia="zh-CN"/>
        </w:rPr>
        <w:t>2026</w:t>
      </w:r>
      <w:r>
        <w:rPr>
          <w:rFonts w:hint="eastAsia" w:ascii="仿宋_GB2312" w:hAnsi="宋体" w:eastAsia="仿宋_GB2312"/>
          <w:sz w:val="30"/>
          <w:szCs w:val="30"/>
        </w:rPr>
        <w:t>年</w:t>
      </w:r>
      <w:r>
        <w:rPr>
          <w:rFonts w:hint="eastAsia" w:ascii="仿宋_GB2312" w:hAnsi="宋体" w:eastAsia="仿宋_GB2312"/>
          <w:sz w:val="30"/>
          <w:szCs w:val="30"/>
          <w:lang w:val="en-US" w:eastAsia="zh-CN"/>
        </w:rPr>
        <w:t>6</w:t>
      </w:r>
      <w:r>
        <w:rPr>
          <w:rFonts w:hint="eastAsia" w:ascii="仿宋_GB2312" w:hAnsi="宋体" w:eastAsia="仿宋_GB2312"/>
          <w:sz w:val="30"/>
          <w:szCs w:val="30"/>
        </w:rPr>
        <w:t xml:space="preserve"> 月</w:t>
      </w:r>
      <w:r>
        <w:rPr>
          <w:rFonts w:hint="eastAsia" w:ascii="仿宋_GB2312" w:hAnsi="宋体" w:eastAsia="仿宋_GB2312"/>
          <w:sz w:val="30"/>
          <w:szCs w:val="30"/>
          <w:lang w:val="en-US" w:eastAsia="zh-CN"/>
        </w:rPr>
        <w:t>22</w:t>
      </w:r>
      <w:r>
        <w:rPr>
          <w:rFonts w:hint="eastAsia" w:ascii="仿宋_GB2312" w:hAnsi="宋体" w:eastAsia="仿宋_GB2312"/>
          <w:sz w:val="30"/>
          <w:szCs w:val="30"/>
        </w:rPr>
        <w:t>日</w:t>
      </w:r>
    </w:p>
    <w:p w14:paraId="2408E798">
      <w:pPr>
        <w:rPr>
          <w:rFonts w:hint="eastAsia" w:ascii="仿宋_GB2312" w:hAnsi="宋体" w:eastAsia="仿宋_GB2312"/>
          <w:sz w:val="30"/>
          <w:szCs w:val="30"/>
        </w:rPr>
      </w:pPr>
    </w:p>
    <w:p w14:paraId="162E2ED6">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jc w:val="both"/>
        <w:textAlignment w:val="auto"/>
        <w:rPr>
          <w:rFonts w:hint="eastAsia" w:ascii="黑体" w:hAnsi="黑体" w:eastAsia="黑体" w:cs="黑体"/>
          <w:b w:val="0"/>
          <w:bCs/>
          <w:color w:val="auto"/>
          <w:sz w:val="32"/>
          <w:szCs w:val="32"/>
          <w:lang w:val="en-US" w:eastAsia="zh-CN"/>
        </w:rPr>
      </w:pPr>
      <w:r>
        <w:rPr>
          <w:rFonts w:hint="eastAsia" w:ascii="仿宋_GB2312" w:hAnsi="宋体" w:eastAsia="仿宋_GB2312"/>
          <w:sz w:val="30"/>
          <w:szCs w:val="30"/>
        </w:rPr>
        <w:br w:type="page"/>
      </w:r>
      <w:r>
        <w:rPr>
          <w:rFonts w:hint="eastAsia" w:ascii="黑体" w:hAnsi="黑体" w:eastAsia="黑体" w:cs="黑体"/>
          <w:b w:val="0"/>
          <w:bCs/>
          <w:color w:val="auto"/>
          <w:sz w:val="32"/>
          <w:szCs w:val="32"/>
          <w:lang w:eastAsia="zh-CN"/>
        </w:rPr>
        <w:t>附件</w:t>
      </w:r>
      <w:r>
        <w:rPr>
          <w:rFonts w:hint="eastAsia" w:ascii="黑体" w:hAnsi="黑体" w:eastAsia="黑体" w:cs="黑体"/>
          <w:b w:val="0"/>
          <w:bCs/>
          <w:color w:val="auto"/>
          <w:sz w:val="32"/>
          <w:szCs w:val="32"/>
          <w:lang w:val="en-US" w:eastAsia="zh-CN"/>
        </w:rPr>
        <w:t>1</w:t>
      </w:r>
    </w:p>
    <w:p w14:paraId="0E015FE7">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imes New Roman" w:hAnsi="Times New Roman" w:eastAsia="仿宋_GB2312" w:cs="Times New Roman"/>
          <w:b w:val="0"/>
          <w:bCs/>
          <w:color w:val="auto"/>
          <w:sz w:val="40"/>
          <w:szCs w:val="40"/>
        </w:rPr>
      </w:pPr>
    </w:p>
    <w:p w14:paraId="146CE9A8">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方正小标宋简体" w:hAnsi="方正小标宋简体" w:eastAsia="方正小标宋简体" w:cs="方正小标宋简体"/>
          <w:b w:val="0"/>
          <w:bCs/>
          <w:color w:val="auto"/>
          <w:sz w:val="40"/>
          <w:szCs w:val="40"/>
        </w:rPr>
      </w:pPr>
      <w:r>
        <w:rPr>
          <w:rFonts w:hint="eastAsia" w:ascii="方正小标宋简体" w:hAnsi="方正小标宋简体" w:eastAsia="方正小标宋简体" w:cs="方正小标宋简体"/>
          <w:b w:val="0"/>
          <w:bCs/>
          <w:color w:val="auto"/>
          <w:sz w:val="40"/>
          <w:szCs w:val="40"/>
        </w:rPr>
        <w:t>信用修复告知书</w:t>
      </w:r>
    </w:p>
    <w:p w14:paraId="436880DB">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eastAsia="仿宋_GB2312" w:cs="Times New Roman"/>
          <w:b/>
          <w:bCs w:val="0"/>
          <w:color w:val="auto"/>
          <w:sz w:val="32"/>
          <w:szCs w:val="32"/>
        </w:rPr>
      </w:pPr>
    </w:p>
    <w:p w14:paraId="4AB66F48">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imes New Roman" w:hAnsi="Times New Roman" w:eastAsia="仿宋_GB2312" w:cs="Times New Roman"/>
          <w:b w:val="0"/>
          <w:bCs/>
          <w:color w:val="auto"/>
          <w:sz w:val="32"/>
          <w:szCs w:val="32"/>
        </w:rPr>
      </w:pPr>
    </w:p>
    <w:p w14:paraId="18CBB31B">
      <w:pPr>
        <w:pStyle w:val="2"/>
        <w:keepNext w:val="0"/>
        <w:keepLines w:val="0"/>
        <w:pageBreakBefore w:val="0"/>
        <w:widowControl/>
        <w:shd w:val="clear" w:color="auto" w:fill="FFFFFF"/>
        <w:kinsoku/>
        <w:wordWrap/>
        <w:overflowPunct/>
        <w:topLinePunct w:val="0"/>
        <w:autoSpaceDE/>
        <w:autoSpaceDN/>
        <w:bidi w:val="0"/>
        <w:adjustRightInd/>
        <w:snapToGrid/>
        <w:spacing w:beforeLines="0" w:beforeAutospacing="0" w:afterLines="0" w:afterAutospacing="0" w:line="60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single"/>
        </w:rPr>
        <w:t>行政相对人名称</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漳平市詹双养生猪养殖场</w:t>
      </w:r>
    </w:p>
    <w:p w14:paraId="03040470">
      <w:pPr>
        <w:pStyle w:val="2"/>
        <w:keepNext w:val="0"/>
        <w:keepLines w:val="0"/>
        <w:pageBreakBefore w:val="0"/>
        <w:widowControl/>
        <w:shd w:val="clear" w:color="auto" w:fill="FFFFFF"/>
        <w:kinsoku/>
        <w:wordWrap/>
        <w:overflowPunct/>
        <w:topLinePunct w:val="0"/>
        <w:autoSpaceDE/>
        <w:autoSpaceDN/>
        <w:bidi w:val="0"/>
        <w:adjustRightInd/>
        <w:snapToGrid/>
        <w:spacing w:beforeLines="0" w:beforeAutospacing="0" w:afterLines="0" w:afterAutospacing="0"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你</w:t>
      </w:r>
      <w:r>
        <w:rPr>
          <w:rFonts w:hint="eastAsia" w:ascii="Times New Roman" w:hAnsi="Times New Roman" w:eastAsia="仿宋_GB2312" w:cs="Times New Roman"/>
          <w:color w:val="auto"/>
          <w:sz w:val="32"/>
          <w:szCs w:val="32"/>
          <w:lang w:val="en-US" w:eastAsia="zh-CN"/>
        </w:rPr>
        <w:t>养殖场</w:t>
      </w:r>
      <w:r>
        <w:rPr>
          <w:rFonts w:hint="default" w:ascii="Times New Roman" w:hAnsi="Times New Roman" w:eastAsia="仿宋_GB2312" w:cs="Times New Roman"/>
          <w:color w:val="auto"/>
          <w:sz w:val="32"/>
          <w:szCs w:val="32"/>
        </w:rPr>
        <w:t>于 </w:t>
      </w:r>
      <w:r>
        <w:rPr>
          <w:rFonts w:hint="default" w:ascii="Times New Roman" w:hAnsi="Times New Roman" w:eastAsia="仿宋_GB2312" w:cs="Times New Roman"/>
          <w:color w:val="auto"/>
          <w:sz w:val="32"/>
          <w:szCs w:val="32"/>
          <w:u w:val="single"/>
        </w:rPr>
        <w:t> </w:t>
      </w:r>
      <w:r>
        <w:rPr>
          <w:rFonts w:hint="eastAsia" w:ascii="Times New Roman" w:hAnsi="Times New Roman" w:eastAsia="仿宋_GB2312" w:cs="Times New Roman"/>
          <w:color w:val="auto"/>
          <w:sz w:val="32"/>
          <w:szCs w:val="32"/>
          <w:u w:val="single"/>
          <w:lang w:val="en-US" w:eastAsia="zh-CN"/>
        </w:rPr>
        <w:t>2026</w:t>
      </w:r>
      <w:r>
        <w:rPr>
          <w:rFonts w:hint="default" w:ascii="Times New Roman" w:hAnsi="Times New Roman" w:eastAsia="仿宋_GB2312" w:cs="Times New Roman"/>
          <w:color w:val="auto"/>
          <w:sz w:val="32"/>
          <w:szCs w:val="32"/>
          <w:u w:val="single"/>
        </w:rPr>
        <w:t> </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u w:val="single"/>
        </w:rPr>
        <w:t> </w:t>
      </w:r>
      <w:r>
        <w:rPr>
          <w:rFonts w:hint="eastAsia" w:ascii="Times New Roman" w:hAnsi="Times New Roman" w:eastAsia="仿宋_GB2312" w:cs="Times New Roman"/>
          <w:color w:val="auto"/>
          <w:sz w:val="32"/>
          <w:szCs w:val="32"/>
          <w:u w:val="single"/>
          <w:lang w:val="en-US" w:eastAsia="zh-CN"/>
        </w:rPr>
        <w:t>6</w:t>
      </w:r>
      <w:r>
        <w:rPr>
          <w:rFonts w:hint="default" w:ascii="Times New Roman" w:hAnsi="Times New Roman" w:eastAsia="仿宋_GB2312" w:cs="Times New Roman"/>
          <w:color w:val="auto"/>
          <w:sz w:val="32"/>
          <w:szCs w:val="32"/>
          <w:u w:val="single"/>
        </w:rPr>
        <w:t>  </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u w:val="single"/>
        </w:rPr>
        <w:t>  </w:t>
      </w:r>
      <w:r>
        <w:rPr>
          <w:rFonts w:hint="eastAsia" w:ascii="Times New Roman" w:hAnsi="Times New Roman" w:eastAsia="仿宋_GB2312" w:cs="Times New Roman"/>
          <w:color w:val="auto"/>
          <w:sz w:val="32"/>
          <w:szCs w:val="32"/>
          <w:u w:val="single"/>
          <w:lang w:val="en-US" w:eastAsia="zh-CN"/>
        </w:rPr>
        <w:t>22</w:t>
      </w:r>
      <w:r>
        <w:rPr>
          <w:rFonts w:hint="default" w:ascii="Times New Roman" w:hAnsi="Times New Roman" w:eastAsia="仿宋_GB2312" w:cs="Times New Roman"/>
          <w:color w:val="auto"/>
          <w:sz w:val="32"/>
          <w:szCs w:val="32"/>
          <w:u w:val="single"/>
        </w:rPr>
        <w:t> </w:t>
      </w:r>
      <w:r>
        <w:rPr>
          <w:rFonts w:hint="default" w:ascii="Times New Roman" w:hAnsi="Times New Roman" w:eastAsia="仿宋_GB2312" w:cs="Times New Roman"/>
          <w:color w:val="auto"/>
          <w:sz w:val="32"/>
          <w:szCs w:val="32"/>
        </w:rPr>
        <w:t>日，被我单位给予行政处罚，行政处罚决定书文号为</w:t>
      </w:r>
      <w:r>
        <w:rPr>
          <w:rFonts w:hint="default" w:ascii="Times New Roman" w:hAnsi="Times New Roman" w:eastAsia="仿宋_GB2312" w:cs="Times New Roman"/>
          <w:color w:val="auto"/>
          <w:sz w:val="32"/>
          <w:szCs w:val="32"/>
          <w:u w:val="single"/>
        </w:rPr>
        <w:t> </w:t>
      </w:r>
      <w:r>
        <w:rPr>
          <w:rFonts w:hint="eastAsia" w:ascii="楷体_GB2312" w:hAnsi="宋体" w:eastAsia="楷体_GB2312"/>
          <w:sz w:val="32"/>
          <w:szCs w:val="32"/>
          <w:u w:val="single"/>
          <w:lang w:val="en-US" w:eastAsia="zh-CN"/>
        </w:rPr>
        <w:t>闽龙漳</w:t>
      </w:r>
      <w:r>
        <w:rPr>
          <w:rFonts w:hint="eastAsia" w:ascii="楷体_GB2312" w:hAnsi="宋体" w:eastAsia="楷体_GB2312"/>
          <w:sz w:val="32"/>
          <w:szCs w:val="32"/>
        </w:rPr>
        <w:t>环罚</w:t>
      </w:r>
      <w:r>
        <w:rPr>
          <w:rFonts w:hint="eastAsia" w:ascii="楷体_GB2312" w:hAnsi="宋体" w:eastAsia="楷体_GB2312"/>
          <w:sz w:val="32"/>
          <w:szCs w:val="32"/>
          <w:lang w:eastAsia="zh-CN"/>
        </w:rPr>
        <w:t>决</w:t>
      </w:r>
      <w:r>
        <w:rPr>
          <w:rFonts w:hint="eastAsia" w:ascii="楷体_GB2312" w:hAnsi="宋体" w:eastAsia="楷体_GB2312"/>
          <w:sz w:val="32"/>
          <w:szCs w:val="32"/>
        </w:rPr>
        <w:t>〔</w:t>
      </w:r>
      <w:r>
        <w:rPr>
          <w:rFonts w:hint="eastAsia" w:ascii="楷体_GB2312" w:hAnsi="宋体" w:eastAsia="楷体_GB2312"/>
          <w:sz w:val="32"/>
          <w:szCs w:val="32"/>
          <w:lang w:val="en-US" w:eastAsia="zh-CN"/>
        </w:rPr>
        <w:t>2026</w:t>
      </w:r>
      <w:r>
        <w:rPr>
          <w:rFonts w:hint="eastAsia" w:ascii="楷体_GB2312" w:hAnsi="宋体" w:eastAsia="楷体_GB2312"/>
          <w:sz w:val="32"/>
          <w:szCs w:val="32"/>
        </w:rPr>
        <w:t>〕</w:t>
      </w:r>
      <w:r>
        <w:rPr>
          <w:rFonts w:hint="eastAsia" w:ascii="楷体_GB2312" w:hAnsi="宋体" w:eastAsia="楷体_GB2312"/>
          <w:sz w:val="32"/>
          <w:szCs w:val="32"/>
          <w:highlight w:val="none"/>
          <w:u w:val="single"/>
          <w:lang w:val="en-US" w:eastAsia="zh-CN"/>
        </w:rPr>
        <w:t>0000</w:t>
      </w:r>
      <w:r>
        <w:rPr>
          <w:rFonts w:hint="eastAsia" w:ascii="楷体_GB2312" w:eastAsia="楷体_GB2312"/>
          <w:sz w:val="32"/>
          <w:szCs w:val="32"/>
          <w:highlight w:val="none"/>
          <w:u w:val="single"/>
          <w:lang w:val="en-US" w:eastAsia="zh-CN"/>
        </w:rPr>
        <w:t>5</w:t>
      </w:r>
      <w:r>
        <w:rPr>
          <w:rFonts w:hint="eastAsia" w:ascii="楷体_GB2312" w:hAnsi="宋体" w:eastAsia="楷体_GB2312"/>
          <w:sz w:val="32"/>
          <w:szCs w:val="32"/>
        </w:rPr>
        <w:t>号</w:t>
      </w:r>
      <w:r>
        <w:rPr>
          <w:rFonts w:hint="default" w:ascii="Times New Roman" w:hAnsi="Times New Roman" w:eastAsia="仿宋_GB2312" w:cs="Times New Roman"/>
          <w:color w:val="auto"/>
          <w:sz w:val="32"/>
          <w:szCs w:val="32"/>
        </w:rPr>
        <w:t>。</w:t>
      </w:r>
    </w:p>
    <w:p w14:paraId="2C877CEC">
      <w:pPr>
        <w:pStyle w:val="2"/>
        <w:keepNext w:val="0"/>
        <w:keepLines w:val="0"/>
        <w:pageBreakBefore w:val="0"/>
        <w:widowControl/>
        <w:shd w:val="clear" w:color="auto" w:fill="FFFFFF"/>
        <w:kinsoku/>
        <w:wordWrap/>
        <w:overflowPunct/>
        <w:topLinePunct w:val="0"/>
        <w:autoSpaceDE/>
        <w:autoSpaceDN/>
        <w:bidi w:val="0"/>
        <w:adjustRightInd/>
        <w:snapToGrid/>
        <w:spacing w:beforeLines="0" w:beforeAutospacing="0" w:afterLines="0" w:afterAutospacing="0" w:line="60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根据国家发改委《失信行为纠正后的信用信息修复管理办法（试行）》（国家发展改革委令第58号）</w:t>
      </w:r>
      <w:r>
        <w:rPr>
          <w:rFonts w:hint="default" w:ascii="Times New Roman" w:hAnsi="Times New Roman" w:eastAsia="仿宋_GB2312" w:cs="Times New Roman"/>
          <w:color w:val="auto"/>
          <w:sz w:val="32"/>
          <w:szCs w:val="32"/>
          <w:lang w:val="en-US" w:eastAsia="zh-CN"/>
        </w:rPr>
        <w:t>要求</w:t>
      </w:r>
      <w:r>
        <w:rPr>
          <w:rFonts w:hint="default" w:ascii="Times New Roman" w:hAnsi="Times New Roman" w:eastAsia="仿宋_GB2312" w:cs="Times New Roman"/>
          <w:color w:val="auto"/>
          <w:sz w:val="32"/>
          <w:szCs w:val="32"/>
        </w:rPr>
        <w:t>，行政处罚信息上传“信用中国”网站进行公示后，行政相对人可于最短公示期满后申请在线修复，撤下相关公示信息，及时消除不良影响。你</w:t>
      </w:r>
      <w:r>
        <w:rPr>
          <w:rFonts w:hint="eastAsia" w:ascii="Times New Roman" w:hAnsi="Times New Roman" w:eastAsia="仿宋_GB2312" w:cs="Times New Roman"/>
          <w:color w:val="auto"/>
          <w:sz w:val="32"/>
          <w:szCs w:val="32"/>
          <w:lang w:val="en-US" w:eastAsia="zh-CN"/>
        </w:rPr>
        <w:t>养殖场</w:t>
      </w:r>
      <w:r>
        <w:rPr>
          <w:rFonts w:hint="default" w:ascii="Times New Roman" w:hAnsi="Times New Roman" w:eastAsia="仿宋_GB2312" w:cs="Times New Roman"/>
          <w:color w:val="auto"/>
          <w:sz w:val="32"/>
          <w:szCs w:val="32"/>
        </w:rPr>
        <w:t>可于</w:t>
      </w:r>
      <w:r>
        <w:rPr>
          <w:rFonts w:hint="default" w:ascii="Times New Roman" w:hAnsi="Times New Roman" w:eastAsia="仿宋_GB2312" w:cs="Times New Roman"/>
          <w:color w:val="auto"/>
          <w:sz w:val="32"/>
          <w:szCs w:val="32"/>
          <w:u w:val="single"/>
        </w:rPr>
        <w:sym w:font="Wingdings" w:char="00A8"/>
      </w:r>
      <w:r>
        <w:rPr>
          <w:rFonts w:hint="default" w:ascii="Times New Roman" w:hAnsi="Times New Roman" w:eastAsia="仿宋_GB2312" w:cs="Times New Roman"/>
          <w:color w:val="auto"/>
          <w:sz w:val="32"/>
          <w:szCs w:val="32"/>
          <w:u w:val="single"/>
        </w:rPr>
        <w:t>3</w:t>
      </w:r>
      <w:r>
        <w:rPr>
          <w:rFonts w:hint="default" w:ascii="Times New Roman" w:hAnsi="Times New Roman" w:eastAsia="仿宋_GB2312" w:cs="Times New Roman"/>
          <w:color w:val="auto"/>
          <w:sz w:val="32"/>
          <w:szCs w:val="32"/>
          <w:u w:val="single"/>
          <w:lang w:val="en-US" w:eastAsia="zh-CN"/>
        </w:rPr>
        <w:t>个月/</w:t>
      </w:r>
      <w:r>
        <w:rPr>
          <w:rFonts w:hint="default" w:ascii="Times New Roman" w:hAnsi="Times New Roman" w:eastAsia="仿宋_GB2312" w:cs="Times New Roman"/>
          <w:color w:val="auto"/>
          <w:sz w:val="32"/>
          <w:szCs w:val="32"/>
          <w:u w:val="single"/>
        </w:rPr>
        <w:sym w:font="Wingdings" w:char="00A8"/>
      </w:r>
      <w:r>
        <w:rPr>
          <w:rFonts w:hint="default" w:ascii="Times New Roman" w:hAnsi="Times New Roman" w:eastAsia="仿宋_GB2312" w:cs="Times New Roman"/>
          <w:color w:val="auto"/>
          <w:sz w:val="32"/>
          <w:szCs w:val="32"/>
          <w:u w:val="single"/>
        </w:rPr>
        <w:t>12个月</w:t>
      </w:r>
      <w:r>
        <w:rPr>
          <w:rFonts w:hint="default" w:ascii="Times New Roman" w:hAnsi="Times New Roman" w:eastAsia="仿宋_GB2312" w:cs="Times New Roman"/>
          <w:color w:val="auto"/>
          <w:sz w:val="32"/>
          <w:szCs w:val="32"/>
        </w:rPr>
        <w:t>后登录“信用中国”网站申请在线修复（流程详见说明）。市、省、国家平台工作人员将在</w:t>
      </w:r>
      <w:r>
        <w:rPr>
          <w:rFonts w:hint="eastAsia"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个工作日内逐级进行初审、复审、终审，办理进度可通过“信用中国”网站实时查询。</w:t>
      </w:r>
    </w:p>
    <w:p w14:paraId="53DDDCBE">
      <w:pPr>
        <w:pStyle w:val="2"/>
        <w:keepNext w:val="0"/>
        <w:keepLines w:val="0"/>
        <w:pageBreakBefore w:val="0"/>
        <w:widowControl/>
        <w:shd w:val="clear" w:color="auto" w:fill="FFFFFF"/>
        <w:kinsoku/>
        <w:wordWrap/>
        <w:overflowPunct/>
        <w:topLinePunct w:val="0"/>
        <w:autoSpaceDE/>
        <w:autoSpaceDN/>
        <w:bidi w:val="0"/>
        <w:adjustRightInd/>
        <w:snapToGrid/>
        <w:spacing w:beforeLines="0" w:beforeAutospacing="0" w:afterLines="0" w:afterAutospacing="0" w:line="600" w:lineRule="exact"/>
        <w:ind w:firstLine="640" w:firstLineChars="200"/>
        <w:textAlignment w:val="auto"/>
        <w:rPr>
          <w:rFonts w:hint="default" w:ascii="Times New Roman" w:hAnsi="Times New Roman" w:eastAsia="仿宋_GB2312" w:cs="Times New Roman"/>
          <w:color w:val="auto"/>
          <w:sz w:val="32"/>
          <w:szCs w:val="32"/>
        </w:rPr>
      </w:pPr>
    </w:p>
    <w:p w14:paraId="798331FF">
      <w:pPr>
        <w:pStyle w:val="2"/>
        <w:keepNext w:val="0"/>
        <w:keepLines w:val="0"/>
        <w:pageBreakBefore w:val="0"/>
        <w:shd w:val="clear" w:color="auto" w:fill="FFFFFF"/>
        <w:kinsoku/>
        <w:wordWrap w:val="0"/>
        <w:overflowPunct/>
        <w:topLinePunct w:val="0"/>
        <w:autoSpaceDE/>
        <w:autoSpaceDN/>
        <w:bidi w:val="0"/>
        <w:adjustRightInd/>
        <w:snapToGrid/>
        <w:spacing w:beforeLines="0" w:beforeAutospacing="0" w:afterLines="0" w:afterAutospacing="0" w:line="600" w:lineRule="exact"/>
        <w:ind w:firstLine="640" w:firstLineChars="200"/>
        <w:jc w:val="center"/>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龙岩市生态环境局</w:t>
      </w:r>
    </w:p>
    <w:p w14:paraId="106DB21A">
      <w:pPr>
        <w:pStyle w:val="2"/>
        <w:keepNext w:val="0"/>
        <w:keepLines w:val="0"/>
        <w:pageBreakBefore w:val="0"/>
        <w:shd w:val="clear" w:color="auto" w:fill="FFFFFF"/>
        <w:kinsoku/>
        <w:wordWrap w:val="0"/>
        <w:overflowPunct/>
        <w:topLinePunct w:val="0"/>
        <w:autoSpaceDE/>
        <w:autoSpaceDN/>
        <w:bidi w:val="0"/>
        <w:adjustRightInd/>
        <w:snapToGrid/>
        <w:spacing w:beforeLines="0" w:beforeAutospacing="0" w:afterLines="0" w:afterAutospacing="0" w:line="60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联系方式：0597-7538879</w:t>
      </w:r>
      <w:r>
        <w:rPr>
          <w:rFonts w:hint="eastAsia" w:ascii="Times New Roman" w:hAnsi="Times New Roman" w:eastAsia="仿宋_GB2312" w:cs="Times New Roman"/>
          <w:color w:val="auto"/>
          <w:sz w:val="32"/>
          <w:szCs w:val="32"/>
          <w:lang w:val="en-US" w:eastAsia="zh-CN"/>
        </w:rPr>
        <w:t xml:space="preserve">  </w:t>
      </w:r>
    </w:p>
    <w:p w14:paraId="1AF6C7D4">
      <w:pPr>
        <w:keepNext w:val="0"/>
        <w:keepLines w:val="0"/>
        <w:pageBreakBefore w:val="0"/>
        <w:kinsoku/>
        <w:overflowPunct/>
        <w:topLinePunct w:val="0"/>
        <w:autoSpaceDE/>
        <w:autoSpaceDN/>
        <w:bidi w:val="0"/>
        <w:adjustRightInd/>
        <w:snapToGrid/>
        <w:spacing w:line="600" w:lineRule="exact"/>
        <w:ind w:firstLine="5120" w:firstLineChars="1600"/>
        <w:textAlignment w:val="auto"/>
        <w:rPr>
          <w:rFonts w:hint="eastAsia" w:ascii="仿宋_GB2312" w:hAnsi="宋体" w:eastAsia="仿宋_GB2312"/>
          <w:sz w:val="32"/>
          <w:szCs w:val="32"/>
        </w:rPr>
      </w:pPr>
      <w:r>
        <w:rPr>
          <w:rFonts w:hint="eastAsia" w:ascii="仿宋_GB2312" w:hAnsi="宋体" w:eastAsia="仿宋_GB2312"/>
          <w:sz w:val="32"/>
          <w:szCs w:val="32"/>
          <w:lang w:val="en-US" w:eastAsia="zh-CN"/>
        </w:rPr>
        <w:t>2026</w:t>
      </w:r>
      <w:r>
        <w:rPr>
          <w:rFonts w:hint="eastAsia" w:ascii="仿宋_GB2312" w:hAnsi="宋体" w:eastAsia="仿宋_GB2312"/>
          <w:sz w:val="32"/>
          <w:szCs w:val="32"/>
        </w:rPr>
        <w:t>年</w:t>
      </w:r>
      <w:r>
        <w:rPr>
          <w:rFonts w:hint="eastAsia" w:ascii="仿宋_GB2312" w:hAnsi="宋体" w:eastAsia="仿宋_GB2312"/>
          <w:sz w:val="32"/>
          <w:szCs w:val="32"/>
          <w:lang w:val="en-US" w:eastAsia="zh-CN"/>
        </w:rPr>
        <w:t>6</w:t>
      </w:r>
      <w:r>
        <w:rPr>
          <w:rFonts w:hint="eastAsia" w:ascii="仿宋_GB2312" w:hAnsi="宋体" w:eastAsia="仿宋_GB2312"/>
          <w:sz w:val="32"/>
          <w:szCs w:val="32"/>
        </w:rPr>
        <w:t>月</w:t>
      </w:r>
      <w:r>
        <w:rPr>
          <w:rFonts w:hint="eastAsia" w:ascii="仿宋_GB2312" w:hAnsi="宋体" w:eastAsia="仿宋_GB2312"/>
          <w:sz w:val="32"/>
          <w:szCs w:val="32"/>
          <w:lang w:val="en-US" w:eastAsia="zh-CN"/>
        </w:rPr>
        <w:t>22</w:t>
      </w:r>
      <w:r>
        <w:rPr>
          <w:rFonts w:hint="eastAsia" w:ascii="仿宋_GB2312" w:hAnsi="宋体" w:eastAsia="仿宋_GB2312"/>
          <w:sz w:val="32"/>
          <w:szCs w:val="32"/>
        </w:rPr>
        <w:t>日</w:t>
      </w:r>
    </w:p>
    <w:p w14:paraId="5A973B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8D2DB0"/>
    <w:rsid w:val="4D8D2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Web)"/>
    <w:basedOn w:val="3"/>
    <w:qFormat/>
    <w:uiPriority w:val="99"/>
    <w:pPr>
      <w:widowControl/>
      <w:spacing w:beforeAutospacing="1" w:afterAutospacing="1"/>
      <w:jc w:val="left"/>
    </w:pPr>
    <w:rPr>
      <w:rFonts w:ascii="宋体" w:hAnsi="宋体" w:cs="宋体"/>
      <w:kern w:val="0"/>
      <w:sz w:val="24"/>
      <w:szCs w:val="24"/>
    </w:rPr>
  </w:style>
  <w:style w:type="paragraph" w:customStyle="1" w:styleId="3">
    <w:name w:val="正文1"/>
    <w:qFormat/>
    <w:uiPriority w:val="0"/>
    <w:pPr>
      <w:widowControl w:val="0"/>
      <w:suppressAutoHyphens w:val="0"/>
      <w:bidi w:val="0"/>
      <w:spacing w:beforeLines="0" w:beforeAutospacing="0" w:afterLines="0" w:afterAutospacing="0"/>
      <w:jc w:val="both"/>
    </w:pPr>
    <w:rPr>
      <w:rFonts w:ascii="Calibri" w:hAnsi="Calibri" w:eastAsia="宋体" w:cs="Times New Roman"/>
      <w:color w:val="auto"/>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2026-07-07T09:56:00Z</dcterms:created>
  <dc:creator>哎呀哎呀阿怡啊</dc:creator>
  <cp:lastModifiedBy>哎呀哎呀阿怡啊</cp:lastModifiedBy>
  <dcterms:modified xsi:type="dcterms:W3CDTF">2026-07-07T09:57:08Z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1E19BF06EADA420B9F8DAFE1FDC2FD7C_11</vt:lpwstr>
  </property>
  <property fmtid="{D5CDD505-2E9C-101B-9397-08002B2CF9AE}" pid="4" name="KSOTemplateDocerSaveRecord">
    <vt:lpwstr>eyJoZGlkIjoiMzEwNTM5NzYwMDRjMzkwZTVkZjY2ODkwMGIxNGU0OTUiLCJ1c2VySWQiOiI0Nzk3NjM1NDgifQ==</vt:lpwstr>
  </property>
</Properties>
</file>