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3D" w:rsidRPr="0027233D" w:rsidRDefault="00E00B1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27233D">
        <w:rPr>
          <w:rFonts w:ascii="黑体" w:eastAsia="黑体" w:hAnsi="黑体" w:hint="eastAsia"/>
          <w:sz w:val="32"/>
          <w:szCs w:val="32"/>
        </w:rPr>
        <w:t>5</w:t>
      </w:r>
    </w:p>
    <w:p w:rsidR="003726EC" w:rsidRDefault="00E00B12">
      <w:pPr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2023年度漳平市政府决算</w:t>
      </w:r>
    </w:p>
    <w:p w:rsidR="003726EC" w:rsidRDefault="00E00B12" w:rsidP="00E042F0">
      <w:pPr>
        <w:snapToGrid w:val="0"/>
        <w:spacing w:afterLines="10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相关重要事项说明</w:t>
      </w:r>
    </w:p>
    <w:p w:rsidR="003726EC" w:rsidRDefault="00E00B12">
      <w:pPr>
        <w:numPr>
          <w:ilvl w:val="0"/>
          <w:numId w:val="1"/>
        </w:numPr>
        <w:spacing w:line="600" w:lineRule="exact"/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黑体" w:eastAsia="黑体" w:hAnsi="黑体" w:cs="Arial" w:hint="eastAsia"/>
          <w:kern w:val="0"/>
          <w:sz w:val="32"/>
          <w:szCs w:val="32"/>
        </w:rPr>
        <w:t>市（县、区）本级支出决算说明</w:t>
      </w:r>
    </w:p>
    <w:p w:rsidR="0049634C" w:rsidRDefault="0049634C" w:rsidP="0049634C">
      <w:pPr>
        <w:pStyle w:val="a8"/>
        <w:spacing w:line="600" w:lineRule="exact"/>
        <w:ind w:left="142" w:firstLineChars="154" w:firstLine="493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2023</w:t>
      </w:r>
      <w:r w:rsidRPr="0049634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漳平</w:t>
      </w:r>
      <w:r w:rsidRPr="0049634C">
        <w:rPr>
          <w:rFonts w:ascii="仿宋" w:eastAsia="仿宋" w:hAnsi="仿宋" w:cs="Arial" w:hint="eastAsia"/>
          <w:kern w:val="0"/>
          <w:sz w:val="32"/>
          <w:szCs w:val="32"/>
        </w:rPr>
        <w:t>市本级一般公共预算支出决算数为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273459</w:t>
      </w:r>
      <w:r w:rsidRPr="0049634C">
        <w:rPr>
          <w:rFonts w:ascii="仿宋" w:eastAsia="仿宋" w:hAnsi="仿宋" w:cs="Arial" w:hint="eastAsia"/>
          <w:kern w:val="0"/>
          <w:sz w:val="32"/>
          <w:szCs w:val="32"/>
        </w:rPr>
        <w:t>万元，比上年</w:t>
      </w:r>
      <w:r w:rsidRPr="0049634C">
        <w:rPr>
          <w:rFonts w:ascii="仿宋" w:eastAsia="仿宋" w:hAnsi="仿宋" w:hint="eastAsia"/>
          <w:kern w:val="0"/>
          <w:sz w:val="32"/>
          <w:szCs w:val="32"/>
        </w:rPr>
        <w:t>增加</w:t>
      </w:r>
      <w:r>
        <w:rPr>
          <w:rFonts w:ascii="仿宋" w:eastAsia="仿宋" w:hAnsi="仿宋" w:hint="eastAsia"/>
          <w:kern w:val="0"/>
          <w:sz w:val="32"/>
          <w:szCs w:val="32"/>
        </w:rPr>
        <w:t>28014</w:t>
      </w:r>
      <w:r w:rsidRPr="0049634C">
        <w:rPr>
          <w:rFonts w:ascii="仿宋" w:eastAsia="仿宋" w:hAnsi="仿宋" w:hint="eastAsia"/>
          <w:kern w:val="0"/>
          <w:sz w:val="32"/>
          <w:szCs w:val="32"/>
        </w:rPr>
        <w:t>万元，增长</w:t>
      </w:r>
      <w:r>
        <w:rPr>
          <w:rFonts w:ascii="仿宋" w:eastAsia="仿宋" w:hAnsi="仿宋" w:hint="eastAsia"/>
          <w:kern w:val="0"/>
          <w:sz w:val="32"/>
          <w:szCs w:val="32"/>
        </w:rPr>
        <w:t>10.24</w:t>
      </w:r>
      <w:r w:rsidRPr="0049634C">
        <w:rPr>
          <w:rFonts w:ascii="仿宋" w:eastAsia="仿宋" w:hAnsi="仿宋" w:hint="eastAsia"/>
          <w:kern w:val="0"/>
          <w:sz w:val="32"/>
          <w:szCs w:val="32"/>
        </w:rPr>
        <w:t>%</w:t>
      </w:r>
      <w:r w:rsidRPr="0049634C">
        <w:rPr>
          <w:rFonts w:ascii="仿宋" w:eastAsia="仿宋" w:hAnsi="仿宋" w:cs="Arial" w:hint="eastAsia"/>
          <w:kern w:val="0"/>
          <w:sz w:val="32"/>
          <w:szCs w:val="32"/>
        </w:rPr>
        <w:t>。具体情况如下（分款级科目表述）：</w:t>
      </w:r>
      <w:r w:rsidRPr="0049634C">
        <w:rPr>
          <w:rFonts w:ascii="黑体" w:eastAsia="黑体" w:hAnsi="黑体" w:cs="Arial"/>
          <w:kern w:val="0"/>
          <w:sz w:val="32"/>
          <w:szCs w:val="32"/>
        </w:rPr>
        <w:t xml:space="preserve"> </w:t>
      </w:r>
    </w:p>
    <w:p w:rsidR="00F72065" w:rsidRPr="0049634C" w:rsidRDefault="00F72065" w:rsidP="0049634C">
      <w:pPr>
        <w:pStyle w:val="a8"/>
        <w:spacing w:line="600" w:lineRule="exact"/>
        <w:ind w:left="142" w:firstLineChars="154" w:firstLine="493"/>
        <w:rPr>
          <w:rFonts w:ascii="黑体" w:eastAsia="黑体" w:hAnsi="黑体" w:cs="Arial"/>
          <w:kern w:val="0"/>
          <w:sz w:val="32"/>
          <w:szCs w:val="32"/>
        </w:rPr>
      </w:pPr>
    </w:p>
    <w:tbl>
      <w:tblPr>
        <w:tblW w:w="8336" w:type="dxa"/>
        <w:tblInd w:w="93" w:type="dxa"/>
        <w:tblLook w:val="04A0"/>
      </w:tblPr>
      <w:tblGrid>
        <w:gridCol w:w="8336"/>
      </w:tblGrid>
      <w:tr w:rsidR="00F72065" w:rsidRPr="008570EC" w:rsidTr="002459E5">
        <w:trPr>
          <w:trHeight w:val="36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094984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 w:rsidR="00F72065" w:rsidRPr="008570EC">
              <w:rPr>
                <w:rFonts w:ascii="仿宋_GB2312" w:eastAsia="仿宋_GB2312" w:hAnsi="宋体" w:hint="eastAsia"/>
                <w:sz w:val="32"/>
                <w:szCs w:val="32"/>
              </w:rPr>
              <w:t>(一)一般公共服务支出21230万元，较上年增加196万元，增长0.9%。</w:t>
            </w:r>
          </w:p>
        </w:tc>
      </w:tr>
      <w:tr w:rsidR="00F72065" w:rsidRPr="008570EC" w:rsidTr="002459E5">
        <w:trPr>
          <w:trHeight w:val="36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1.人大事务1116万元，较上年增加237万元，增长27%。</w:t>
            </w:r>
          </w:p>
        </w:tc>
      </w:tr>
      <w:tr w:rsidR="00F72065" w:rsidRPr="008570EC" w:rsidTr="002459E5">
        <w:trPr>
          <w:trHeight w:val="36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2.政协事务659万元，较上年增加28万元，增长4.4%。</w:t>
            </w:r>
          </w:p>
        </w:tc>
      </w:tr>
      <w:tr w:rsidR="00F72065" w:rsidRPr="008570EC" w:rsidTr="002459E5">
        <w:trPr>
          <w:trHeight w:val="36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3.政府办公厅(室)及相关机构事务3509万元，较上年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1167万元，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25%。</w:t>
            </w:r>
          </w:p>
        </w:tc>
      </w:tr>
      <w:tr w:rsidR="00F72065" w:rsidRPr="008570EC" w:rsidTr="002459E5">
        <w:trPr>
          <w:trHeight w:val="36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4.发展与改革事务894万元，较上年增加84万元，增长10.4%。</w:t>
            </w:r>
          </w:p>
        </w:tc>
      </w:tr>
      <w:tr w:rsidR="00F72065" w:rsidRPr="008570EC" w:rsidTr="002459E5">
        <w:trPr>
          <w:trHeight w:val="36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5.统计信息事务486万元，较上年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92万元，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15.9%。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6.财政事务1770万元，较上年增加255万元，增长16.8%。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7.审计事务600万元，较上年增加179万元，增长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42.5%。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8.纪检监察事务2044万元，较上年增加169万元，增长9%。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9.商贸事务1134万元，较上年增加154万元，增长15.7%。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10.知识产权事务15万元，较上年增加15万元。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11.民族事务16万元，较上年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35万元，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68.6%。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12.港澳台事务137万元，较上年增加67万元，增长95.7%。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13.档案事务182万元，较上年增加52万元，增长40%。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14.民主党派及工商联事务55万元，较上年增加3万元，增长5.8%。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15.群众团体事务427万元，较上年增加78万元，增长22.3%。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16.党委办公厅(室)及相关机构事务2859万元，较上年增加513万元，增长21.9%。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17.组织事务792万元，较上年增加115万元，增长17%。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18.宣传事务393万元，较上年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109万元，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21.7%。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19.统战事务288万元，较上年增加57万元，增长24.7%。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20.市场监督管理事务2123万元，较上年增加249万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元，增长13.3%。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21.其他一般公共服务支出(款)1731万元，较上年增加1644万元，增长1889.7%。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（二）国防支出85万元，较上年增加85万元。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1.国防动员85万元，较上年增加85万元。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（三）公共安全支出11482万元，较上年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1203万元，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1.武装警察部队(款)42万元，较上年增加10万元，增长31.3%。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2.公安9689万元，较上年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1522万元，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13.6%。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3.司法1269万元，较上年增加224万元，增长21.4%。</w:t>
            </w:r>
          </w:p>
        </w:tc>
      </w:tr>
      <w:tr w:rsidR="00F72065" w:rsidRPr="008570EC" w:rsidTr="002459E5">
        <w:trPr>
          <w:trHeight w:val="259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4.其他公共安全支出(款)482万元，较上年增加85万元，增长21.4%。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（四）教育支出70957万元，较上年增加5892万元，增长9.1%。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1.教育管理事务1343万元，较上年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0.4%。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2.普通教育64447万元，较上年增加14207万元，增长28.3%。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3.职业教育2154万元，较上年增加125万元，增长6.2%。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4.特殊教育541万元，较上年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0.2%。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5.进修及培训1114万元，较上年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33万元，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6.教育费附加安排的支出1335万元，较上年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1637万元，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55.1%。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7.其他教育支出(款)23万元，较上年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6763万元，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99.7%。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（五）科学技术支出3825万元，较上年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2620万元，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40.7%。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1.技术研究与开发355万元，较上年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224万元，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38.7%。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2.科学技术普及835万元，较上年增加708万元，增长557.5%。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3.其他科学技术支出(款)2635万元，较上年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3041万元，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53.6%。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（六）文化旅游体育与传媒支出5624万元，较上年增加2673万元，增长90.6%。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1.文化和旅游3363万元，较上年增加2393万元，增长246.7%。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2.文物451万元，较上年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222万元，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3.体育552万元，较上年增加141万元，增长34.3%。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4.广播电视1075万元，较上年增加359万元，增长50.1%。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5.其他文化旅游体育与传媒支出(款)183万元，较上年增加2万元，增长1.1%。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（七）社会保障和就业支出32052万元，较上年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9216万元，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22.3%。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1.人力资源和社会保障管理事务1504万元，较上年增加432万元，增长40.3%。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2.民政管理事务546万元，较上年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42万元，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3.行政事业单位养老支出6660万元，较上年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4299万元，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39.2%。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4.就业补助1090万元，较上年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158万元，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12.7%。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5.抚恤1684万元，较上年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10万元，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0.6%。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6.退役安置291万元，较上年增加38万元，增长15%。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7.社会福利1438万元，较上年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1121万元，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43.8%。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8.残疾人事业1555万元，较上年增加160万元，增长11.5%。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9.红十字事业107万元，较上年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10.最低生活保障2939万元，较上年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10万元，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0.3%。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11.临时救助362万元，较上年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115万元，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24.1%。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12.特困人员救助供养1611万元，较上年增加395万元，增长32.5%。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13.财政对基本养老保险基金的补助10443万元，较上年增加1425万元，增长15.8%。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14.退役军人管理事务222万元，较上年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51万元，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18.7%。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15.财政代缴社会保险费支出97万元，较上年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16.其他社会保障和就业支出(款)1503万元，较上年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1426万元，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48.7%。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（八）卫生健康支出15619万元，较上年增加3190万元，增长25.7%。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1.卫生健康管理事务482万元，较上年增加87万元，增长22%。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2.公立医院1132万元，较上年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74万元，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3.基层医疗卫生机构4639万元，较上年增加1355万元，增长41.3%。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4.公共卫生7314万元，较上年增加1622万元，增长28.5%。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5.中医药53万元，较上年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57万元，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51.8%。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6.计划生育事务1377万元，较上年增加45万元，增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长3.4%。</w:t>
            </w:r>
          </w:p>
        </w:tc>
      </w:tr>
      <w:tr w:rsidR="00F72065" w:rsidRPr="008570EC" w:rsidTr="002459E5">
        <w:trPr>
          <w:trHeight w:val="259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7.优抚对象医疗31万元，较上年增加5万元，增长19.2%。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8.其他卫生健康支出(款)591万元，较上年增加207万元，增长53.9%。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（九）节能环保支出8769万元，较上年增加1662万元，增长23.4%。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1.环境保护管理事务20万元，较上年增加20万元。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2.污染防治4035万元，较上年增加471万元，增长13.2%。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3.自然生态保护1177万元，较上年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176万元，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4.天然林保护465万元，较上年增加200万元，增长75.5%。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5.能源节约利用(款)589万元，较上年增加337万元，增长133.7%。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6.污染减排2000万元，较上年增加2000万元。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7.能源管理事务32万元，较上年增加32万元。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8.其他节能环保支出(款)451万元，较上年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1222万元，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（十）城乡社区支出14850万元，较上年增加7375万元，增长98.7%。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1.城乡社区管理事务2493万元，较上年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638万元，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20.4%。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2.城乡社区规划与管理(款)1455万元，较上年增加1030万元，增长242.4%。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3.城乡社区公共设施4360万元，较上年增加2057万元，增长89.3%。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4.城乡社区环境卫生(款)290万元，较上年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367万元，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55.9%。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5.其他城乡社区支出(款)6252万元，较上年增加5293万元，增长551.9%。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（十一）农林水支出32305万元，较上年增加1611万元，增长5.2%。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1.农业农村12073万元，较上年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561万元，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2.林业和草原9290万元，较上年增加107万元，增长1.2%。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3.水利5465万元，较上年增加216万元，增长4.1%。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4.巩固脱贫攻坚成果衔接乡村振兴5014万元，较上年增加2182万元，增长77%。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5.普惠金融发展支出353万元，较上年增加79万元，增长28.8%。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6.其他农林水支出(款)110万元，较上年增加104万元，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增长1733.3%。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（十二）交通运输支出10402万元，较上年增加5498万元，增长112.1%。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1.公路水路运输5366万元，较上年增加2336万元，增长77.1%。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2.民用航空运输255万元，较上年增加197万元，增长339.7%。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3.车辆购置税支出4198万元，较上年增加3379万元，增长412.6%。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4.其他交通运输支出(款)583万元，较上年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404万元，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40.9%。</w:t>
            </w:r>
          </w:p>
        </w:tc>
      </w:tr>
      <w:tr w:rsidR="00F72065" w:rsidRPr="008570EC" w:rsidTr="002459E5">
        <w:trPr>
          <w:trHeight w:val="300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（十三）资源勘探工业信息等支出3408万元，较上年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148万元，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1.支持中小企业发展和管理支出1515万元，较上年增加38万元，增长2.6%。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2.其他资源勘探工业信息等支出(款)1893万元，较上年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173万元，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8.4%。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（十四）商业服务业等支出2059万元，较上年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917万元，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30.8%。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1.商业流通事务1447万元，较上年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179万元，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2.涉外发展服务支出540万元，较上年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738万元，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57.7%。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（十五）金融支出85万元，较上年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85万元，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50%。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1.金融发展支出42万元，较上年增加3万元，增长7.7%。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2.其他金融支出(款)43万元，较上年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88万元，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67.2%。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（十六）自然资源海洋气象等支出26147万元，较上年增加13295万元，增长103.4%。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1.自然资源事务15009万元，较上年增加8781万元，增长141%。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2.气象事务94万元，较上年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4.1%。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3.其他自然资源海洋气象等支出(款)11044万元，较上年增加4518万元，增长69.2%。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（十七）住房保障支出3488万元，较上年增加129万元，增长3.8%。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1.保障性安居工程支出999万元，较上年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75万元，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2.住房改革支出2489万元，较上年增加204万元，增长8.9%。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（十八）粮油物资储备支出1251万元，较上年增加728万元，增长139.2%。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1.粮油物资事务880万元，较上年增加471万元，增长115.2%。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2.粮油储备371万元，较上年增加257万元，增长225.4%。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（十九）灾害防治及应急管理支出2310万元，较上年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460万元，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16.6%。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1.应急管理事务1256万元，较上年增加77万元，增长6.5%。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2.消防救援事务571万元，较上年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186万元，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24.6%。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3.地震事务1万元，较上年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62万元，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98.4%。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4.自然灾害防治8万元，较上年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261万元，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97%。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5.自然灾害救灾及恢复重建支出369万元，较上年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减少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124万元，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下降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25.2%。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6.其他灾害防治及应急管理支出(款)105万元，较上年增加96万元，增长1066.7%。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(二十)其他支出(类)458万元，较上年增加61万元，增长15.4%。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1.其他支出(款)458万元，较上年增加61万元，增长15.4%。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(二十一)债务付息支出7013万元，较上年增加256万</w:t>
            </w: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元，增长3.8%。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lastRenderedPageBreak/>
              <w:t>1.地方政府一般债务付息支出7013万元，较上年增加256万元，增长3.8%。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(二十二)债务发行费用支出40万元，较上年增加12万元，增长42.9%。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1.地方政府一般债务发行费用支出40万元，较上年增加12万元，增长42.9%。</w:t>
            </w:r>
          </w:p>
        </w:tc>
      </w:tr>
      <w:tr w:rsidR="00F72065" w:rsidRPr="008570EC" w:rsidTr="002459E5">
        <w:trPr>
          <w:trHeight w:val="285"/>
        </w:trPr>
        <w:tc>
          <w:tcPr>
            <w:tcW w:w="8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8570EC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  <w:r w:rsidRPr="008570EC">
              <w:rPr>
                <w:rFonts w:ascii="仿宋_GB2312" w:eastAsia="仿宋_GB2312" w:hAnsi="宋体" w:hint="eastAsia"/>
                <w:sz w:val="32"/>
                <w:szCs w:val="32"/>
              </w:rPr>
              <w:t>本年支出合计273459万元，较上年增加28014万元，增长11.4%。</w:t>
            </w:r>
          </w:p>
        </w:tc>
      </w:tr>
    </w:tbl>
    <w:p w:rsidR="003726EC" w:rsidRDefault="00094984" w:rsidP="00094984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二、财政转移支</w:t>
      </w:r>
      <w:r w:rsidR="00E00B12">
        <w:rPr>
          <w:rFonts w:ascii="黑体" w:eastAsia="黑体" w:hAnsi="黑体" w:hint="eastAsia"/>
          <w:sz w:val="32"/>
          <w:szCs w:val="32"/>
        </w:rPr>
        <w:t>付安排情况</w:t>
      </w:r>
    </w:p>
    <w:p w:rsidR="003726EC" w:rsidRDefault="00E00B12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2023年度漳平市对下税收返还和转移支付决算数为230913万元，较上年</w:t>
      </w:r>
      <w:r>
        <w:rPr>
          <w:rFonts w:ascii="仿宋" w:eastAsia="仿宋" w:hAnsi="仿宋" w:hint="eastAsia"/>
          <w:kern w:val="0"/>
          <w:sz w:val="32"/>
          <w:szCs w:val="32"/>
        </w:rPr>
        <w:t>增加37981万元，增长</w:t>
      </w:r>
      <w:r w:rsidR="00F72065">
        <w:rPr>
          <w:rFonts w:ascii="仿宋" w:eastAsia="仿宋" w:hAnsi="仿宋" w:hint="eastAsia"/>
          <w:kern w:val="0"/>
          <w:sz w:val="32"/>
          <w:szCs w:val="32"/>
        </w:rPr>
        <w:t>19.7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。具体情况如下：</w:t>
      </w:r>
    </w:p>
    <w:p w:rsidR="003726EC" w:rsidRDefault="00E00B12" w:rsidP="00116B59">
      <w:pPr>
        <w:tabs>
          <w:tab w:val="left" w:pos="7515"/>
        </w:tabs>
        <w:spacing w:line="600" w:lineRule="exact"/>
        <w:ind w:firstLineChars="200" w:firstLine="640"/>
        <w:rPr>
          <w:rStyle w:val="a5"/>
          <w:rFonts w:ascii="楷体" w:eastAsia="楷体" w:hAnsi="楷体" w:cs="Arial"/>
          <w:kern w:val="0"/>
          <w:sz w:val="32"/>
          <w:szCs w:val="32"/>
        </w:rPr>
      </w:pPr>
      <w:r>
        <w:rPr>
          <w:rFonts w:ascii="楷体" w:eastAsia="楷体" w:hAnsi="楷体" w:cs="Arial" w:hint="eastAsia"/>
          <w:kern w:val="0"/>
          <w:sz w:val="32"/>
          <w:szCs w:val="32"/>
        </w:rPr>
        <w:t>（一）</w:t>
      </w:r>
      <w:r>
        <w:rPr>
          <w:rStyle w:val="a5"/>
          <w:rFonts w:ascii="楷体" w:eastAsia="楷体" w:hAnsi="楷体" w:cs="Arial" w:hint="eastAsia"/>
          <w:b w:val="0"/>
          <w:kern w:val="0"/>
          <w:sz w:val="32"/>
          <w:szCs w:val="32"/>
        </w:rPr>
        <w:t>税收返还</w:t>
      </w:r>
      <w:r w:rsidR="00116B59">
        <w:rPr>
          <w:rStyle w:val="a5"/>
          <w:rFonts w:ascii="楷体" w:eastAsia="楷体" w:hAnsi="楷体" w:cs="Arial"/>
          <w:b w:val="0"/>
          <w:kern w:val="0"/>
          <w:sz w:val="32"/>
          <w:szCs w:val="32"/>
        </w:rPr>
        <w:tab/>
      </w:r>
    </w:p>
    <w:p w:rsidR="003726EC" w:rsidRDefault="00E00B12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2023年度市漳平对下税收返还决算数为5787万元，较上年增</w:t>
      </w:r>
      <w:r>
        <w:rPr>
          <w:rFonts w:ascii="仿宋" w:eastAsia="仿宋" w:hAnsi="仿宋" w:hint="eastAsia"/>
          <w:kern w:val="0"/>
          <w:sz w:val="32"/>
          <w:szCs w:val="32"/>
        </w:rPr>
        <w:t>加0万元，增长0%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。具体情况如下：</w:t>
      </w:r>
    </w:p>
    <w:tbl>
      <w:tblPr>
        <w:tblW w:w="8670" w:type="dxa"/>
        <w:tblInd w:w="93" w:type="dxa"/>
        <w:tblLook w:val="04A0"/>
      </w:tblPr>
      <w:tblGrid>
        <w:gridCol w:w="8670"/>
      </w:tblGrid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所得税基数返还收入2571万元，较上年增加0万元，增长0%。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成品油税费改革税收返还收入331万元，较上年增加0万元，增长0%。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增值税税收返还收入2832万元，较上年增加0万元，增长0%。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4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消费税税收返还收入53万元，较上年增加0万元，增长0%。</w:t>
            </w:r>
          </w:p>
        </w:tc>
      </w:tr>
    </w:tbl>
    <w:p w:rsidR="003726EC" w:rsidRDefault="00E00B12">
      <w:pPr>
        <w:spacing w:line="600" w:lineRule="exact"/>
        <w:ind w:firstLineChars="200" w:firstLine="640"/>
        <w:rPr>
          <w:rStyle w:val="a5"/>
          <w:rFonts w:ascii="楷体" w:eastAsia="楷体" w:hAnsi="楷体" w:cs="Arial"/>
          <w:b w:val="0"/>
          <w:kern w:val="0"/>
          <w:sz w:val="32"/>
          <w:szCs w:val="32"/>
        </w:rPr>
      </w:pPr>
      <w:r>
        <w:rPr>
          <w:rFonts w:ascii="楷体" w:eastAsia="楷体" w:hAnsi="楷体" w:cs="Arial" w:hint="eastAsia"/>
          <w:kern w:val="0"/>
          <w:sz w:val="32"/>
          <w:szCs w:val="32"/>
        </w:rPr>
        <w:t>（二）</w:t>
      </w:r>
      <w:r>
        <w:rPr>
          <w:rStyle w:val="a5"/>
          <w:rFonts w:ascii="楷体" w:eastAsia="楷体" w:hAnsi="楷体" w:cs="Arial" w:hint="eastAsia"/>
          <w:b w:val="0"/>
          <w:kern w:val="0"/>
          <w:sz w:val="32"/>
          <w:szCs w:val="32"/>
        </w:rPr>
        <w:t>一般性转移支付</w:t>
      </w:r>
    </w:p>
    <w:p w:rsidR="003726EC" w:rsidRDefault="00E00B12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2023年度漳平市对下一般转移支付决算数为172910万元，较上年增加48025</w:t>
      </w:r>
      <w:r>
        <w:rPr>
          <w:rFonts w:ascii="仿宋" w:eastAsia="仿宋" w:hAnsi="仿宋" w:hint="eastAsia"/>
          <w:kern w:val="0"/>
          <w:sz w:val="32"/>
          <w:szCs w:val="32"/>
        </w:rPr>
        <w:t>万元，增长</w:t>
      </w:r>
      <w:r w:rsidR="00F72065">
        <w:rPr>
          <w:rFonts w:ascii="仿宋" w:eastAsia="仿宋" w:hAnsi="仿宋" w:hint="eastAsia"/>
          <w:kern w:val="0"/>
          <w:sz w:val="32"/>
          <w:szCs w:val="32"/>
        </w:rPr>
        <w:t>38.5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。具体情况如下：</w:t>
      </w:r>
    </w:p>
    <w:tbl>
      <w:tblPr>
        <w:tblW w:w="8670" w:type="dxa"/>
        <w:tblInd w:w="93" w:type="dxa"/>
        <w:tblLook w:val="04A0"/>
      </w:tblPr>
      <w:tblGrid>
        <w:gridCol w:w="8670"/>
      </w:tblGrid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均衡性转移支付收入28079万元，较上年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238万元，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0.8%。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县级基本财力保障机制奖补资金收入11636万元，较上年增加967万元，增长9.1%。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结算补助收入5895万元，较上年增加4452万元，增长308.5%。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重点生态功能区转移支付收入3977万元，较上年增加118万元，增长3.1%。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5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固定数额补助收入46万元，较上年增加23万元，增长100%。</w:t>
            </w:r>
          </w:p>
        </w:tc>
      </w:tr>
      <w:tr w:rsidR="00F72065" w:rsidRPr="00217E40" w:rsidTr="002459E5">
        <w:trPr>
          <w:trHeight w:val="282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6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革命老区转移支付收入3994万元，较上年增加59万元，增长1.5%。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7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巩固脱贫攻坚成果衔接乡村振兴转移支付收入1758万元，较上年增加250万元，增长16.6%。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公共安全共同财政事权转移支付收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1711万元，较上年增加123万元，增长7.7%。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9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教育共同财政事权转移支付收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6908万元，较上年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417万元，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5.7%。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10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科学技术共同财政事权转移支付收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806万元，较上年增加492万元，增长156.7%。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文化旅游体育与传媒共同财政事权转移支付收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396万元，较上年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365万元，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48%。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12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社会保障和就业共同财政事权转移支付收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15626万元，较上年增加626万元，增长4.2%。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13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医疗卫生共同财政事权转移支付收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3188万元，较上年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409万元，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11.4%。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14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节能环保共同财政事权转移支付收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2793万元，较上年增加1949万元，增长230.9%。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15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农林水共同财政事权转移支付收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36836万元，较上年增加7298万元，增长24.7%。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16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交通运输共同财政事权转移支付收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8067万元，较上年增加5097万元，增长171.6%。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17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自然资源海洋气象等共同财政事权转移支付收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123万元，较上年增加95万元，增长339.3%。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18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住房保障共同财政事权转移支付收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280万元，较上年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1424万元，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83.6%。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19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灾害防治及应急管理共同财政事权转移支付收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入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24846万元，较上年增加24537万元，增长7940.8%。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20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增值税留抵退税转移支付收入7627万元，较上年增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加3703万元，增长94.4%。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21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其他退税减税降费转移支付收入4871万元，较上年增加1724万元，增长54.8%。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22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其他一般性转移支付收入3447万元，较上年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635万元，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15.6%。</w:t>
            </w:r>
          </w:p>
        </w:tc>
      </w:tr>
    </w:tbl>
    <w:p w:rsidR="003726EC" w:rsidRDefault="00E00B12">
      <w:pPr>
        <w:spacing w:line="600" w:lineRule="exact"/>
        <w:ind w:firstLineChars="200" w:firstLine="640"/>
        <w:rPr>
          <w:rStyle w:val="a5"/>
          <w:rFonts w:ascii="楷体" w:eastAsia="楷体" w:hAnsi="楷体" w:cs="Arial"/>
          <w:kern w:val="0"/>
          <w:sz w:val="32"/>
          <w:szCs w:val="32"/>
        </w:rPr>
      </w:pPr>
      <w:r>
        <w:rPr>
          <w:rFonts w:ascii="楷体" w:eastAsia="楷体" w:hAnsi="楷体" w:cs="Arial" w:hint="eastAsia"/>
          <w:kern w:val="0"/>
          <w:sz w:val="32"/>
          <w:szCs w:val="32"/>
        </w:rPr>
        <w:t>（三）</w:t>
      </w:r>
      <w:r>
        <w:rPr>
          <w:rStyle w:val="a5"/>
          <w:rFonts w:ascii="楷体" w:eastAsia="楷体" w:hAnsi="楷体" w:cs="Arial" w:hint="eastAsia"/>
          <w:b w:val="0"/>
          <w:kern w:val="0"/>
          <w:sz w:val="32"/>
          <w:szCs w:val="32"/>
        </w:rPr>
        <w:t>专项转移支付</w:t>
      </w:r>
    </w:p>
    <w:p w:rsidR="003726EC" w:rsidRDefault="00E00B12">
      <w:pPr>
        <w:spacing w:line="600" w:lineRule="exact"/>
        <w:ind w:firstLineChars="200" w:firstLine="640"/>
        <w:rPr>
          <w:rFonts w:ascii="仿宋" w:eastAsia="仿宋" w:hAnsi="仿宋" w:cs="Arial"/>
          <w:kern w:val="0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2023年度漳平市对下专项转移支付决算数为52216万元，比上年</w:t>
      </w:r>
      <w:r>
        <w:rPr>
          <w:rFonts w:ascii="仿宋" w:eastAsia="仿宋" w:hAnsi="仿宋" w:hint="eastAsia"/>
          <w:kern w:val="0"/>
          <w:sz w:val="32"/>
          <w:szCs w:val="32"/>
        </w:rPr>
        <w:t>减少2700万元，下降</w:t>
      </w:r>
      <w:r w:rsidR="00F72065">
        <w:rPr>
          <w:rFonts w:ascii="仿宋" w:eastAsia="仿宋" w:hAnsi="仿宋" w:hint="eastAsia"/>
          <w:kern w:val="0"/>
          <w:sz w:val="32"/>
          <w:szCs w:val="32"/>
        </w:rPr>
        <w:t>4.9</w:t>
      </w:r>
      <w:r>
        <w:rPr>
          <w:rFonts w:ascii="仿宋" w:eastAsia="仿宋" w:hAnsi="仿宋" w:hint="eastAsia"/>
          <w:kern w:val="0"/>
          <w:sz w:val="32"/>
          <w:szCs w:val="32"/>
        </w:rPr>
        <w:t>%</w:t>
      </w:r>
      <w:r>
        <w:rPr>
          <w:rFonts w:ascii="仿宋" w:eastAsia="仿宋" w:hAnsi="仿宋" w:cs="Arial" w:hint="eastAsia"/>
          <w:kern w:val="0"/>
          <w:sz w:val="32"/>
          <w:szCs w:val="32"/>
        </w:rPr>
        <w:t>。具体情况如下：</w:t>
      </w:r>
    </w:p>
    <w:tbl>
      <w:tblPr>
        <w:tblW w:w="8670" w:type="dxa"/>
        <w:tblInd w:w="93" w:type="dxa"/>
        <w:tblLook w:val="04A0"/>
      </w:tblPr>
      <w:tblGrid>
        <w:gridCol w:w="8670"/>
      </w:tblGrid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一般公共服务738万元，较上年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190万元，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20.5%。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国防266万元，较上年增加200万元，增长303%。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公共安全116万元，较上年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27万元，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18.9%。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教育55万元，较上年增加0万元，增长0%。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5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科学技术226万元，较上年增加104万元，增长85.2%。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6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文化旅游体育与传媒423万元，较上年增加348万元，增长464%。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7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社会保障和就业737万元，较上年增加253万元，增长52.3%。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卫生健康809万元，较上年增加630万元，增长352%。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9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节能环保8126万元，较上年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1695万元，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17.3%。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10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城乡社区2768万元，较上年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832万元，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23.1%。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lastRenderedPageBreak/>
              <w:t>11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农林水5764万元，较上年增加1413万元，增长32.5%。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12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资源勘探工业信息等3613万元，较上年增加441万元，增长13.9%。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13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商业服务业等662万元，较上年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1227万元，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65%。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14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金融13万元，较上年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29万元，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69%。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15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自然资源海洋气象等21916万元，较上年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7408万元，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25.3%。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16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住房保障1053万元，较上年增加1053万元。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17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粮油物资储备5万元，较上年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20万元，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80%。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18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灾害防治及应急管理255万元，较上年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减少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260万元，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下降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50.5%。</w:t>
            </w:r>
          </w:p>
        </w:tc>
      </w:tr>
      <w:tr w:rsidR="00F72065" w:rsidRPr="00217E40" w:rsidTr="002459E5">
        <w:trPr>
          <w:trHeight w:val="27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2065" w:rsidRPr="00217E40" w:rsidRDefault="00F72065" w:rsidP="002459E5">
            <w:pPr>
              <w:widowControl/>
              <w:ind w:firstLineChars="200" w:firstLine="640"/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19</w:t>
            </w:r>
            <w:r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.</w:t>
            </w:r>
            <w:r w:rsidRPr="00217E40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其他收入4671万元，较上年增加4546万元，增长3636.8%。</w:t>
            </w:r>
          </w:p>
        </w:tc>
      </w:tr>
    </w:tbl>
    <w:p w:rsidR="00E042F0" w:rsidRPr="0044430B" w:rsidRDefault="00E042F0" w:rsidP="00E042F0">
      <w:pPr>
        <w:spacing w:line="600" w:lineRule="exact"/>
        <w:ind w:firstLineChars="250" w:firstLine="800"/>
        <w:rPr>
          <w:rFonts w:ascii="黑体" w:eastAsia="黑体" w:hAnsi="黑体"/>
          <w:sz w:val="32"/>
          <w:szCs w:val="32"/>
        </w:rPr>
      </w:pPr>
      <w:r w:rsidRPr="0044430B">
        <w:rPr>
          <w:rFonts w:ascii="黑体" w:eastAsia="黑体" w:hAnsi="黑体" w:hint="eastAsia"/>
          <w:sz w:val="32"/>
          <w:szCs w:val="32"/>
        </w:rPr>
        <w:t>三、举借政府债务情况</w:t>
      </w:r>
    </w:p>
    <w:p w:rsidR="00E042F0" w:rsidRPr="0044430B" w:rsidRDefault="00E042F0" w:rsidP="00E042F0">
      <w:pPr>
        <w:pStyle w:val="3"/>
        <w:spacing w:line="600" w:lineRule="exact"/>
        <w:ind w:firstLine="616"/>
        <w:rPr>
          <w:rFonts w:ascii="楷体" w:eastAsia="楷体" w:hAnsi="楷体" w:cs="楷体"/>
          <w:b w:val="0"/>
          <w:bCs/>
          <w:snapToGrid w:val="0"/>
          <w:spacing w:val="-6"/>
          <w:kern w:val="0"/>
          <w:sz w:val="32"/>
        </w:rPr>
      </w:pPr>
      <w:r w:rsidRPr="0044430B">
        <w:rPr>
          <w:rFonts w:ascii="楷体" w:eastAsia="楷体" w:hAnsi="楷体" w:cs="楷体" w:hint="eastAsia"/>
          <w:b w:val="0"/>
          <w:bCs/>
          <w:snapToGrid w:val="0"/>
          <w:spacing w:val="-6"/>
          <w:kern w:val="0"/>
          <w:sz w:val="32"/>
        </w:rPr>
        <w:t>（一）政府债务规模情况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2023年，省财政核定我市政府债务限额59.89亿元，其中，一般债务22.44亿元，专项债务37.45亿元。截至2023年末，全市政府债务余额58.54亿元，其中：一般债务21.66亿元、专项债务36.88亿元，严格控制在核定的限额之内。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本级政府债务限额59.89亿元，其中，一般债务22.44</w:t>
      </w: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亿元，专项债务37.45亿元。截至2023年末，政府债务余额58.54亿元，其中：一般债务21.66亿元、专项债务36.88亿元，严格控制在核定的限额之内。</w:t>
      </w:r>
    </w:p>
    <w:p w:rsidR="00E042F0" w:rsidRPr="0044430B" w:rsidRDefault="00E042F0" w:rsidP="00E042F0">
      <w:pPr>
        <w:pStyle w:val="3"/>
        <w:spacing w:line="600" w:lineRule="exact"/>
        <w:ind w:firstLine="616"/>
        <w:rPr>
          <w:rFonts w:ascii="楷体" w:eastAsia="楷体" w:hAnsi="楷体" w:cs="楷体"/>
          <w:b w:val="0"/>
          <w:bCs/>
          <w:snapToGrid w:val="0"/>
          <w:spacing w:val="-6"/>
          <w:kern w:val="0"/>
          <w:sz w:val="32"/>
        </w:rPr>
      </w:pPr>
      <w:r w:rsidRPr="0044430B">
        <w:rPr>
          <w:rFonts w:ascii="楷体" w:eastAsia="楷体" w:hAnsi="楷体" w:cs="楷体" w:hint="eastAsia"/>
          <w:b w:val="0"/>
          <w:bCs/>
          <w:snapToGrid w:val="0"/>
          <w:spacing w:val="-6"/>
          <w:kern w:val="0"/>
          <w:sz w:val="32"/>
        </w:rPr>
        <w:t>（二）政府债务期限结构情况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全市2023年末政府债务余额中，2024年到期2.56亿元，占4.37%；2025年到期3.87亿元，占6.61%；2026年到期5.98亿元，占10.22%；2027年到期1.11亿元，占1.9%；2028年及以后年度到期45.02亿元，占76.90%。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本级2023年末政府债务余额中，2024年到期2.56亿元，占4.37%；2025年到期3.87亿元，占6.61%；2026年到期5.98亿元，占10.22%；2027年到期1.11亿元，占1.9%；2028年及以后年度到期45.02亿元，占76.90%。</w:t>
      </w:r>
    </w:p>
    <w:p w:rsidR="00E042F0" w:rsidRPr="0044430B" w:rsidRDefault="00E042F0" w:rsidP="00E042F0">
      <w:pPr>
        <w:pStyle w:val="3"/>
        <w:spacing w:line="600" w:lineRule="exact"/>
        <w:ind w:firstLine="616"/>
        <w:rPr>
          <w:rFonts w:ascii="楷体" w:eastAsia="楷体" w:hAnsi="楷体" w:cs="楷体"/>
          <w:b w:val="0"/>
          <w:bCs/>
          <w:snapToGrid w:val="0"/>
          <w:spacing w:val="-6"/>
          <w:kern w:val="0"/>
          <w:sz w:val="32"/>
        </w:rPr>
      </w:pPr>
      <w:r w:rsidRPr="0044430B">
        <w:rPr>
          <w:rFonts w:ascii="楷体" w:eastAsia="楷体" w:hAnsi="楷体" w:cs="楷体" w:hint="eastAsia"/>
          <w:b w:val="0"/>
          <w:bCs/>
          <w:snapToGrid w:val="0"/>
          <w:spacing w:val="-6"/>
          <w:kern w:val="0"/>
          <w:sz w:val="32"/>
        </w:rPr>
        <w:t>（三）政府债券发行使用情况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2023年，全市由省级代为发行发行地方政府债券11.95亿元。其中：新增政府债券7.16亿元，用于市政基础设施、卫生健康、产业园区基础设施、其他社会事业建设等；再融资债券4.79亿元，用于偿还到期地方政府债券本金。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本级举借新增地方政府债券7.16亿元，用于市政基础设施、卫生健康、产业园区基础设施、其他社会事业建设等；再融资债券4.79亿元，用于偿还到期地方政府债券本金。</w:t>
      </w:r>
    </w:p>
    <w:p w:rsidR="00E042F0" w:rsidRPr="0044430B" w:rsidRDefault="00E042F0" w:rsidP="00E042F0">
      <w:pPr>
        <w:pStyle w:val="3"/>
        <w:spacing w:line="600" w:lineRule="exact"/>
        <w:ind w:firstLine="616"/>
        <w:rPr>
          <w:rFonts w:ascii="楷体" w:eastAsia="楷体" w:hAnsi="楷体" w:cs="楷体"/>
          <w:b w:val="0"/>
          <w:bCs/>
          <w:snapToGrid w:val="0"/>
          <w:spacing w:val="-6"/>
          <w:kern w:val="0"/>
          <w:sz w:val="32"/>
        </w:rPr>
      </w:pPr>
      <w:r w:rsidRPr="0044430B">
        <w:rPr>
          <w:rFonts w:ascii="楷体" w:eastAsia="楷体" w:hAnsi="楷体" w:cs="楷体" w:hint="eastAsia"/>
          <w:b w:val="0"/>
          <w:bCs/>
          <w:snapToGrid w:val="0"/>
          <w:spacing w:val="-6"/>
          <w:kern w:val="0"/>
          <w:sz w:val="32"/>
        </w:rPr>
        <w:t>（四）政府债务还本付息情况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t>2023年，全市偿还政府债券本息7.15亿元，其中：本金5.33亿元、利息1.82亿元。</w:t>
      </w:r>
    </w:p>
    <w:p w:rsidR="00E042F0" w:rsidRPr="0044430B" w:rsidRDefault="00E042F0" w:rsidP="00E042F0">
      <w:pPr>
        <w:spacing w:line="60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 w:rsidRPr="0044430B"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本级偿还政府债券本息7.15亿元，其中：本金5.33亿元、利息1.82亿元。</w:t>
      </w:r>
    </w:p>
    <w:p w:rsidR="00E042F0" w:rsidRDefault="00E042F0" w:rsidP="00E042F0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四、预算绩效开展情况</w:t>
      </w:r>
    </w:p>
    <w:p w:rsidR="00E042F0" w:rsidRDefault="00E042F0" w:rsidP="00E042F0">
      <w:pPr>
        <w:spacing w:line="60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2023年度漳平市严格贯彻落实《中共福建省委 福建省人民政府印发&lt;关于全面实施预算绩效管理的实施意见&gt;的通知》，做好全过程预算绩效管理工作。一是加强事前绩效审查，规范部门事前绩效评估工作；878个项目按规定设置绩效目标，并随同部门预算同步批复。二是组织1525个项目开展事中绩效监控。三是组织77个部门开展绩效自评；市财政对5个重点支出项目进行了财政重点评价，涉及财政资金4939万元，经评价，等级“优”的有4项，“良”的有1项；《财政评价报告》详见附件3-7。</w:t>
      </w:r>
    </w:p>
    <w:p w:rsidR="00E042F0" w:rsidRPr="005C45FC" w:rsidRDefault="00E042F0" w:rsidP="00E042F0">
      <w:pPr>
        <w:spacing w:line="60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附件3</w:t>
      </w:r>
      <w:r w:rsidRPr="005C45FC">
        <w:rPr>
          <w:rFonts w:ascii="仿宋" w:eastAsia="仿宋" w:hAnsi="仿宋" w:hint="eastAsia"/>
          <w:kern w:val="0"/>
          <w:sz w:val="32"/>
          <w:szCs w:val="32"/>
        </w:rPr>
        <w:t>. 漳平市东湖路道路及污水改造工程绩效评价；</w:t>
      </w:r>
    </w:p>
    <w:p w:rsidR="00E042F0" w:rsidRPr="005C45FC" w:rsidRDefault="00E042F0" w:rsidP="00E042F0">
      <w:pPr>
        <w:spacing w:line="60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附件4</w:t>
      </w:r>
      <w:r w:rsidRPr="005C45FC">
        <w:rPr>
          <w:rFonts w:ascii="仿宋" w:eastAsia="仿宋" w:hAnsi="仿宋" w:hint="eastAsia"/>
          <w:kern w:val="0"/>
          <w:sz w:val="32"/>
          <w:szCs w:val="32"/>
        </w:rPr>
        <w:t>. 漳平市工业信息化和科学技术局支持企业发展专项补助资金-研发经费补助项目绩效评价；</w:t>
      </w:r>
    </w:p>
    <w:p w:rsidR="00E042F0" w:rsidRPr="005C45FC" w:rsidRDefault="00E042F0" w:rsidP="00E042F0">
      <w:pPr>
        <w:spacing w:line="60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附件5</w:t>
      </w:r>
      <w:r w:rsidRPr="005C45FC">
        <w:rPr>
          <w:rFonts w:ascii="仿宋" w:eastAsia="仿宋" w:hAnsi="仿宋" w:hint="eastAsia"/>
          <w:kern w:val="0"/>
          <w:sz w:val="32"/>
          <w:szCs w:val="32"/>
        </w:rPr>
        <w:t>. 漳平市交通运输局公交车更新车辆补助资金项目绩效评价；</w:t>
      </w:r>
    </w:p>
    <w:p w:rsidR="00E042F0" w:rsidRPr="005C45FC" w:rsidRDefault="00E042F0" w:rsidP="00E042F0">
      <w:pPr>
        <w:spacing w:line="60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附件6</w:t>
      </w:r>
      <w:r w:rsidRPr="005C45FC">
        <w:rPr>
          <w:rFonts w:ascii="仿宋" w:eastAsia="仿宋" w:hAnsi="仿宋" w:hint="eastAsia"/>
          <w:kern w:val="0"/>
          <w:sz w:val="32"/>
          <w:szCs w:val="32"/>
        </w:rPr>
        <w:t>. 漳平市农业农村局水稻、烟叶、小三农、育肥猪能繁母猪保险，渔业互助保险费补贴项目绩效评价；</w:t>
      </w:r>
    </w:p>
    <w:p w:rsidR="00E042F0" w:rsidRPr="005C45FC" w:rsidRDefault="00E042F0" w:rsidP="00E042F0">
      <w:pPr>
        <w:spacing w:line="60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附件7</w:t>
      </w:r>
      <w:r w:rsidRPr="005C45FC">
        <w:rPr>
          <w:rFonts w:ascii="仿宋" w:eastAsia="仿宋" w:hAnsi="仿宋" w:hint="eastAsia"/>
          <w:kern w:val="0"/>
          <w:sz w:val="32"/>
          <w:szCs w:val="32"/>
        </w:rPr>
        <w:t>. 漳平市污水管网管理站运行费用财政补助项目绩效评价。</w:t>
      </w:r>
    </w:p>
    <w:p w:rsidR="003726EC" w:rsidRDefault="003726EC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sectPr w:rsidR="003726EC" w:rsidSect="003726E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8F5" w:rsidRDefault="007938F5" w:rsidP="003726EC">
      <w:r>
        <w:separator/>
      </w:r>
    </w:p>
  </w:endnote>
  <w:endnote w:type="continuationSeparator" w:id="1">
    <w:p w:rsidR="007938F5" w:rsidRDefault="007938F5" w:rsidP="00372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288864"/>
    </w:sdtPr>
    <w:sdtEndPr>
      <w:rPr>
        <w:rFonts w:ascii="宋体" w:eastAsia="宋体" w:hAnsi="宋体"/>
        <w:sz w:val="28"/>
        <w:szCs w:val="28"/>
      </w:rPr>
    </w:sdtEndPr>
    <w:sdtContent>
      <w:p w:rsidR="003726EC" w:rsidRDefault="008D76A7">
        <w:pPr>
          <w:pStyle w:val="a3"/>
          <w:ind w:firstLineChars="200" w:firstLine="36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 w:rsidR="00E00B12"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042F0" w:rsidRPr="00E042F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042F0">
          <w:rPr>
            <w:rFonts w:ascii="宋体" w:eastAsia="宋体" w:hAnsi="宋体"/>
            <w:noProof/>
            <w:sz w:val="28"/>
            <w:szCs w:val="28"/>
          </w:rPr>
          <w:t xml:space="preserve"> 16 -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7038956"/>
    </w:sdtPr>
    <w:sdtEndPr>
      <w:rPr>
        <w:rFonts w:ascii="宋体" w:eastAsia="宋体" w:hAnsi="宋体"/>
        <w:sz w:val="28"/>
        <w:szCs w:val="28"/>
      </w:rPr>
    </w:sdtEndPr>
    <w:sdtContent>
      <w:p w:rsidR="003726EC" w:rsidRDefault="008D76A7">
        <w:pPr>
          <w:pStyle w:val="a3"/>
          <w:wordWrap w:val="0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 w:rsidR="00E00B12"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042F0" w:rsidRPr="00E042F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042F0">
          <w:rPr>
            <w:rFonts w:ascii="宋体" w:eastAsia="宋体" w:hAnsi="宋体"/>
            <w:noProof/>
            <w:sz w:val="28"/>
            <w:szCs w:val="28"/>
          </w:rPr>
          <w:t xml:space="preserve"> 17 -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8F5" w:rsidRDefault="007938F5" w:rsidP="003726EC">
      <w:r>
        <w:separator/>
      </w:r>
    </w:p>
  </w:footnote>
  <w:footnote w:type="continuationSeparator" w:id="1">
    <w:p w:rsidR="007938F5" w:rsidRDefault="007938F5" w:rsidP="003726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44FC553"/>
    <w:multiLevelType w:val="singleLevel"/>
    <w:tmpl w:val="F44FC55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DJkN2Y0OWM2YWU4NjZhNzdhZTQ0ZTRmYjhmMWU5ODQifQ=="/>
  </w:docVars>
  <w:rsids>
    <w:rsidRoot w:val="009D34A6"/>
    <w:rsid w:val="000204A3"/>
    <w:rsid w:val="00056889"/>
    <w:rsid w:val="00057A3C"/>
    <w:rsid w:val="00081E60"/>
    <w:rsid w:val="00094984"/>
    <w:rsid w:val="00102DF0"/>
    <w:rsid w:val="00116B59"/>
    <w:rsid w:val="0027233D"/>
    <w:rsid w:val="00313891"/>
    <w:rsid w:val="00332603"/>
    <w:rsid w:val="003726EC"/>
    <w:rsid w:val="0049634C"/>
    <w:rsid w:val="004D40CE"/>
    <w:rsid w:val="005775D9"/>
    <w:rsid w:val="00580AD9"/>
    <w:rsid w:val="005D12B2"/>
    <w:rsid w:val="005F407E"/>
    <w:rsid w:val="00615833"/>
    <w:rsid w:val="006176FB"/>
    <w:rsid w:val="00651375"/>
    <w:rsid w:val="00663668"/>
    <w:rsid w:val="00766D49"/>
    <w:rsid w:val="00772083"/>
    <w:rsid w:val="007938F5"/>
    <w:rsid w:val="007A0B3E"/>
    <w:rsid w:val="007A53DA"/>
    <w:rsid w:val="007C632B"/>
    <w:rsid w:val="00834F54"/>
    <w:rsid w:val="008D76A7"/>
    <w:rsid w:val="009A382C"/>
    <w:rsid w:val="009D34A6"/>
    <w:rsid w:val="00A11DEF"/>
    <w:rsid w:val="00AB36C7"/>
    <w:rsid w:val="00AB7ADE"/>
    <w:rsid w:val="00B03E7C"/>
    <w:rsid w:val="00BD461F"/>
    <w:rsid w:val="00D905AB"/>
    <w:rsid w:val="00DF24EE"/>
    <w:rsid w:val="00E00B12"/>
    <w:rsid w:val="00E042F0"/>
    <w:rsid w:val="00E469B6"/>
    <w:rsid w:val="00EE575F"/>
    <w:rsid w:val="00F46868"/>
    <w:rsid w:val="00F72065"/>
    <w:rsid w:val="00F865CD"/>
    <w:rsid w:val="00FC6FDA"/>
    <w:rsid w:val="00FF17A4"/>
    <w:rsid w:val="048D195A"/>
    <w:rsid w:val="062F1B50"/>
    <w:rsid w:val="0C37664F"/>
    <w:rsid w:val="0EDD34DE"/>
    <w:rsid w:val="16B40FC8"/>
    <w:rsid w:val="192D5062"/>
    <w:rsid w:val="282D0BDB"/>
    <w:rsid w:val="2C712D36"/>
    <w:rsid w:val="30073895"/>
    <w:rsid w:val="38AA4EA7"/>
    <w:rsid w:val="3B027CA5"/>
    <w:rsid w:val="450A0588"/>
    <w:rsid w:val="4E88160E"/>
    <w:rsid w:val="500D481B"/>
    <w:rsid w:val="52F514E3"/>
    <w:rsid w:val="53E67D0C"/>
    <w:rsid w:val="575136EE"/>
    <w:rsid w:val="585C2571"/>
    <w:rsid w:val="5EB45E30"/>
    <w:rsid w:val="6566741C"/>
    <w:rsid w:val="67AB5867"/>
    <w:rsid w:val="6A0B1E23"/>
    <w:rsid w:val="71FB53D1"/>
    <w:rsid w:val="755446A2"/>
    <w:rsid w:val="7DFC43C9"/>
    <w:rsid w:val="7E30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3726EC"/>
    <w:pPr>
      <w:spacing w:line="580" w:lineRule="exact"/>
      <w:ind w:firstLineChars="200" w:firstLine="640"/>
      <w:textAlignment w:val="center"/>
      <w:outlineLvl w:val="2"/>
    </w:pPr>
    <w:rPr>
      <w:rFonts w:ascii="仿宋" w:eastAsia="宋体" w:hAnsi="仿宋" w:cs="仿宋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72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72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3726EC"/>
    <w:rPr>
      <w:b/>
      <w:bCs/>
    </w:rPr>
  </w:style>
  <w:style w:type="character" w:customStyle="1" w:styleId="Char0">
    <w:name w:val="页眉 Char"/>
    <w:basedOn w:val="a0"/>
    <w:link w:val="a4"/>
    <w:uiPriority w:val="99"/>
    <w:qFormat/>
    <w:rsid w:val="003726E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726EC"/>
    <w:rPr>
      <w:sz w:val="18"/>
      <w:szCs w:val="18"/>
    </w:rPr>
  </w:style>
  <w:style w:type="paragraph" w:customStyle="1" w:styleId="a6">
    <w:name w:val="内容"/>
    <w:basedOn w:val="a"/>
    <w:qFormat/>
    <w:rsid w:val="003726EC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character" w:customStyle="1" w:styleId="3Char">
    <w:name w:val="标题 3 Char"/>
    <w:basedOn w:val="a0"/>
    <w:link w:val="3"/>
    <w:qFormat/>
    <w:rsid w:val="003726EC"/>
    <w:rPr>
      <w:rFonts w:ascii="仿宋" w:eastAsia="宋体" w:hAnsi="仿宋" w:cs="仿宋"/>
      <w:b/>
      <w:szCs w:val="32"/>
    </w:rPr>
  </w:style>
  <w:style w:type="paragraph" w:styleId="a7">
    <w:name w:val="Balloon Text"/>
    <w:basedOn w:val="a"/>
    <w:link w:val="Char1"/>
    <w:uiPriority w:val="99"/>
    <w:semiHidden/>
    <w:unhideWhenUsed/>
    <w:rsid w:val="0049634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963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49634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18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何吾志</dc:creator>
  <cp:lastModifiedBy>admin</cp:lastModifiedBy>
  <cp:revision>50</cp:revision>
  <cp:lastPrinted>2018-01-09T06:37:00Z</cp:lastPrinted>
  <dcterms:created xsi:type="dcterms:W3CDTF">2018-01-02T08:12:00Z</dcterms:created>
  <dcterms:modified xsi:type="dcterms:W3CDTF">2025-07-31T03:46:00Z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5A0B345978404B7E9CD1C714EBCA9DF0_12</vt:lpwstr>
  </property>
</Properties>
</file>